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F8" w:rsidRDefault="00FE77A9" w:rsidP="00FE77A9">
      <w:pPr>
        <w:jc w:val="right"/>
      </w:pPr>
      <w:r>
        <w:rPr>
          <w:noProof/>
        </w:rPr>
        <w:drawing>
          <wp:inline distT="0" distB="0" distL="0" distR="0" wp14:anchorId="48719A7B" wp14:editId="49402D1C">
            <wp:extent cx="2143125" cy="742950"/>
            <wp:effectExtent l="0" t="0" r="9525" b="0"/>
            <wp:docPr id="1" name="Picture 1" descr="kmlogo_tgp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ogo_tgpl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742950"/>
                    </a:xfrm>
                    <a:prstGeom prst="rect">
                      <a:avLst/>
                    </a:prstGeom>
                    <a:noFill/>
                    <a:ln>
                      <a:noFill/>
                    </a:ln>
                  </pic:spPr>
                </pic:pic>
              </a:graphicData>
            </a:graphic>
          </wp:inline>
        </w:drawing>
      </w:r>
    </w:p>
    <w:p w:rsidR="00254836" w:rsidRDefault="00254836">
      <w:r>
        <w:t>September 15, 2014</w:t>
      </w:r>
    </w:p>
    <w:p w:rsidR="00254836" w:rsidRPr="00254836" w:rsidRDefault="00254836" w:rsidP="00254836">
      <w:pPr>
        <w:spacing w:after="0" w:afterAutospacing="0"/>
        <w:jc w:val="both"/>
        <w:rPr>
          <w:rFonts w:eastAsia="Times New Roman" w:cs="Times New Roman"/>
          <w:szCs w:val="24"/>
        </w:rPr>
      </w:pPr>
      <w:r w:rsidRPr="00254836">
        <w:rPr>
          <w:rFonts w:eastAsia="Times New Roman" w:cs="Times New Roman"/>
          <w:szCs w:val="24"/>
        </w:rPr>
        <w:t>Kimberly D. Bose, Secretary</w:t>
      </w:r>
    </w:p>
    <w:p w:rsidR="00254836" w:rsidRPr="00254836" w:rsidRDefault="00254836" w:rsidP="00254836">
      <w:pPr>
        <w:spacing w:after="0" w:afterAutospacing="0"/>
        <w:jc w:val="both"/>
        <w:rPr>
          <w:rFonts w:eastAsia="Times New Roman" w:cs="Times New Roman"/>
          <w:szCs w:val="24"/>
        </w:rPr>
      </w:pPr>
      <w:r w:rsidRPr="00254836">
        <w:rPr>
          <w:rFonts w:eastAsia="Times New Roman" w:cs="Times New Roman"/>
          <w:szCs w:val="24"/>
        </w:rPr>
        <w:t>Federal Energy Regulatory Commission</w:t>
      </w:r>
    </w:p>
    <w:p w:rsidR="00254836" w:rsidRPr="00254836" w:rsidRDefault="00254836" w:rsidP="00254836">
      <w:pPr>
        <w:spacing w:after="0" w:afterAutospacing="0"/>
        <w:jc w:val="both"/>
        <w:rPr>
          <w:rFonts w:eastAsia="Times New Roman" w:cs="Times New Roman"/>
          <w:szCs w:val="24"/>
        </w:rPr>
      </w:pPr>
      <w:r w:rsidRPr="00254836">
        <w:rPr>
          <w:rFonts w:eastAsia="Times New Roman" w:cs="Times New Roman"/>
          <w:szCs w:val="24"/>
        </w:rPr>
        <w:t xml:space="preserve">888 </w:t>
      </w:r>
      <w:smartTag w:uri="urn:schemas-microsoft-com:office:smarttags" w:element="PersonName">
        <w:smartTag w:uri="urn:schemas-microsoft-com:office:smarttags" w:element="address">
          <w:r w:rsidRPr="00254836">
            <w:rPr>
              <w:rFonts w:eastAsia="Times New Roman" w:cs="Times New Roman"/>
              <w:szCs w:val="24"/>
            </w:rPr>
            <w:t>First Street, NE</w:t>
          </w:r>
        </w:smartTag>
      </w:smartTag>
    </w:p>
    <w:p w:rsidR="00254836" w:rsidRPr="00254836" w:rsidRDefault="00254836" w:rsidP="00254836">
      <w:pPr>
        <w:spacing w:after="0" w:afterAutospacing="0"/>
        <w:jc w:val="both"/>
        <w:rPr>
          <w:rFonts w:eastAsia="Times New Roman" w:cs="Times New Roman"/>
          <w:szCs w:val="24"/>
        </w:rPr>
      </w:pPr>
      <w:r w:rsidRPr="00254836">
        <w:rPr>
          <w:rFonts w:eastAsia="Times New Roman" w:cs="Times New Roman"/>
          <w:szCs w:val="24"/>
        </w:rPr>
        <w:t>Room 1A</w:t>
      </w:r>
    </w:p>
    <w:p w:rsidR="00254836" w:rsidRDefault="00254836" w:rsidP="00254836">
      <w:pPr>
        <w:spacing w:after="0" w:afterAutospacing="0"/>
        <w:jc w:val="both"/>
        <w:rPr>
          <w:rFonts w:eastAsia="Times New Roman" w:cs="Times New Roman"/>
          <w:szCs w:val="24"/>
        </w:rPr>
      </w:pPr>
      <w:smartTag w:uri="urn:schemas-microsoft-com:office:smarttags" w:element="City">
        <w:r w:rsidRPr="00254836">
          <w:rPr>
            <w:rFonts w:eastAsia="Times New Roman" w:cs="Times New Roman"/>
            <w:szCs w:val="24"/>
          </w:rPr>
          <w:t>Washington</w:t>
        </w:r>
      </w:smartTag>
      <w:r w:rsidRPr="00254836">
        <w:rPr>
          <w:rFonts w:eastAsia="Times New Roman" w:cs="Times New Roman"/>
          <w:szCs w:val="24"/>
        </w:rPr>
        <w:t xml:space="preserve">, </w:t>
      </w:r>
      <w:smartTag w:uri="urn:schemas-microsoft-com:office:smarttags" w:element="metricconverter">
        <w:r w:rsidRPr="00254836">
          <w:rPr>
            <w:rFonts w:eastAsia="Times New Roman" w:cs="Times New Roman"/>
            <w:szCs w:val="24"/>
          </w:rPr>
          <w:t>DC</w:t>
        </w:r>
      </w:smartTag>
      <w:r w:rsidRPr="00254836">
        <w:rPr>
          <w:rFonts w:eastAsia="Times New Roman" w:cs="Times New Roman"/>
          <w:szCs w:val="24"/>
        </w:rPr>
        <w:t xml:space="preserve">  20426</w:t>
      </w:r>
    </w:p>
    <w:p w:rsidR="00254836" w:rsidRDefault="00254836" w:rsidP="00254836">
      <w:pPr>
        <w:spacing w:after="0" w:afterAutospacing="0"/>
        <w:jc w:val="both"/>
        <w:rPr>
          <w:rFonts w:eastAsia="Times New Roman" w:cs="Times New Roman"/>
          <w:szCs w:val="24"/>
        </w:rPr>
      </w:pPr>
    </w:p>
    <w:p w:rsidR="00254836" w:rsidRPr="00FE77A9" w:rsidRDefault="00254836" w:rsidP="00254836">
      <w:pPr>
        <w:spacing w:after="0" w:afterAutospacing="0"/>
        <w:jc w:val="both"/>
        <w:rPr>
          <w:rFonts w:eastAsia="Times New Roman" w:cs="Times New Roman"/>
          <w:szCs w:val="24"/>
        </w:rPr>
      </w:pPr>
      <w:r>
        <w:rPr>
          <w:rFonts w:eastAsia="Times New Roman" w:cs="Times New Roman"/>
          <w:szCs w:val="24"/>
        </w:rPr>
        <w:t xml:space="preserve">Re: </w:t>
      </w:r>
      <w:r>
        <w:rPr>
          <w:rFonts w:eastAsia="Times New Roman" w:cs="Times New Roman"/>
          <w:szCs w:val="24"/>
        </w:rPr>
        <w:tab/>
      </w:r>
      <w:r w:rsidRPr="00FE77A9">
        <w:rPr>
          <w:rFonts w:eastAsia="Times New Roman" w:cs="Times New Roman"/>
          <w:szCs w:val="24"/>
        </w:rPr>
        <w:t>Tennessee Gas Pipeline Company, L.L.C.</w:t>
      </w:r>
      <w:r w:rsidR="00FE77A9">
        <w:rPr>
          <w:rFonts w:eastAsia="Times New Roman" w:cs="Times New Roman"/>
          <w:szCs w:val="24"/>
        </w:rPr>
        <w:t>, Docket No. PF14-___-000</w:t>
      </w:r>
      <w:r w:rsidRPr="00FE77A9">
        <w:rPr>
          <w:rFonts w:eastAsia="Times New Roman" w:cs="Times New Roman"/>
          <w:szCs w:val="24"/>
        </w:rPr>
        <w:t xml:space="preserve"> </w:t>
      </w:r>
    </w:p>
    <w:p w:rsidR="00254836" w:rsidRDefault="00254836" w:rsidP="00254836">
      <w:pPr>
        <w:spacing w:after="0" w:afterAutospacing="0"/>
        <w:jc w:val="both"/>
        <w:rPr>
          <w:rFonts w:eastAsia="Times New Roman" w:cs="Times New Roman"/>
          <w:szCs w:val="24"/>
        </w:rPr>
      </w:pPr>
      <w:r w:rsidRPr="00FE77A9">
        <w:rPr>
          <w:rFonts w:eastAsia="Times New Roman" w:cs="Times New Roman"/>
          <w:szCs w:val="24"/>
        </w:rPr>
        <w:tab/>
      </w:r>
      <w:r w:rsidR="00FE77A9">
        <w:rPr>
          <w:rFonts w:eastAsia="Times New Roman" w:cs="Times New Roman"/>
          <w:szCs w:val="24"/>
        </w:rPr>
        <w:t>Request to Use Pre-filing Procedures</w:t>
      </w:r>
    </w:p>
    <w:p w:rsidR="00FE77A9" w:rsidRPr="00FE77A9" w:rsidRDefault="00FE77A9" w:rsidP="00254836">
      <w:pPr>
        <w:spacing w:after="0" w:afterAutospacing="0"/>
        <w:jc w:val="both"/>
        <w:rPr>
          <w:rFonts w:eastAsia="Times New Roman" w:cs="Times New Roman"/>
          <w:szCs w:val="24"/>
        </w:rPr>
      </w:pPr>
      <w:r>
        <w:rPr>
          <w:rFonts w:eastAsia="Times New Roman" w:cs="Times New Roman"/>
          <w:szCs w:val="24"/>
        </w:rPr>
        <w:tab/>
        <w:t>Proposed Northeast Energy Direct Project</w:t>
      </w:r>
    </w:p>
    <w:p w:rsidR="00254836" w:rsidRPr="00FE77A9" w:rsidRDefault="00254836" w:rsidP="00254836">
      <w:pPr>
        <w:spacing w:after="0" w:afterAutospacing="0"/>
        <w:jc w:val="both"/>
        <w:rPr>
          <w:rFonts w:eastAsia="Times New Roman" w:cs="Times New Roman"/>
          <w:szCs w:val="24"/>
        </w:rPr>
      </w:pPr>
    </w:p>
    <w:p w:rsidR="00254836" w:rsidRDefault="00254836">
      <w:r>
        <w:t>Dear Ms. Bose:</w:t>
      </w:r>
    </w:p>
    <w:p w:rsidR="00BB4137" w:rsidRDefault="00BB4137" w:rsidP="000C57C4">
      <w:pPr>
        <w:jc w:val="both"/>
      </w:pPr>
      <w:r>
        <w:tab/>
      </w:r>
      <w:r w:rsidR="00254836">
        <w:t xml:space="preserve">Tennessee Gas Pipeline Company, L.L.C. (“Tennessee”) </w:t>
      </w:r>
      <w:r w:rsidR="00FE77A9">
        <w:t xml:space="preserve">submits to the Federal Energy Regulatory Commission (“Commission”) this request to use the pre-filing procedures (“Request”) for Tennessee’s proposed Northeast Energy Direct Project (“NED Project” or “Project”).  </w:t>
      </w:r>
      <w:r w:rsidR="007D3253">
        <w:t>Tennessee submits this Request in compliance with Section 157.21</w:t>
      </w:r>
      <w:r w:rsidR="00010F1B">
        <w:t xml:space="preserve"> of the Commission’s regulations</w:t>
      </w:r>
      <w:r w:rsidR="007D3253">
        <w:t>.</w:t>
      </w:r>
      <w:r w:rsidR="00010F1B">
        <w:rPr>
          <w:rStyle w:val="FootnoteReference"/>
        </w:rPr>
        <w:footnoteReference w:id="1"/>
      </w:r>
    </w:p>
    <w:p w:rsidR="0072347E" w:rsidRDefault="00BB4137" w:rsidP="0045604F">
      <w:pPr>
        <w:jc w:val="both"/>
      </w:pPr>
      <w:r>
        <w:tab/>
        <w:t xml:space="preserve">The </w:t>
      </w:r>
      <w:r w:rsidR="00955421">
        <w:t xml:space="preserve">proposed </w:t>
      </w:r>
      <w:r w:rsidR="0072347E">
        <w:t xml:space="preserve">NED </w:t>
      </w:r>
      <w:r>
        <w:t xml:space="preserve">Project, as described in further detail herein, </w:t>
      </w:r>
      <w:r w:rsidR="00010F1B">
        <w:t>consist</w:t>
      </w:r>
      <w:r w:rsidR="00955421">
        <w:t>s</w:t>
      </w:r>
      <w:r w:rsidR="00010F1B">
        <w:t xml:space="preserve"> of approximately </w:t>
      </w:r>
      <w:r w:rsidR="00740424">
        <w:t>167</w:t>
      </w:r>
      <w:r w:rsidR="000C57C4">
        <w:t xml:space="preserve"> miles of </w:t>
      </w:r>
      <w:r w:rsidR="00D47E4C">
        <w:t>new and co-located pipeline</w:t>
      </w:r>
      <w:r w:rsidR="00C01CAD">
        <w:t xml:space="preserve"> and</w:t>
      </w:r>
      <w:r w:rsidR="00740424">
        <w:t xml:space="preserve"> </w:t>
      </w:r>
      <w:r w:rsidR="00D47E4C">
        <w:t xml:space="preserve">two </w:t>
      </w:r>
      <w:r w:rsidR="007D3253">
        <w:t>pipeline looping segments</w:t>
      </w:r>
      <w:r w:rsidR="00696DAA">
        <w:t xml:space="preserve"> on Tennessee’s existing 300 Line</w:t>
      </w:r>
      <w:r w:rsidR="00FF1A1F">
        <w:t xml:space="preserve"> in Pennsylvania</w:t>
      </w:r>
      <w:r w:rsidR="00696DAA">
        <w:t>, and compression facilities designed to receive gas</w:t>
      </w:r>
      <w:r w:rsidR="000C57C4">
        <w:t xml:space="preserve"> from </w:t>
      </w:r>
      <w:r w:rsidR="00696DAA">
        <w:t>Tennessee’s 300 Line for deliveries to Tennessee’s system near</w:t>
      </w:r>
      <w:r w:rsidR="000C57C4">
        <w:t xml:space="preserve"> Wright, New York</w:t>
      </w:r>
      <w:r w:rsidR="00FF1A1F">
        <w:t>,</w:t>
      </w:r>
      <w:r w:rsidR="000C57C4">
        <w:t xml:space="preserve"> </w:t>
      </w:r>
      <w:r w:rsidR="00B142DD">
        <w:t xml:space="preserve">Iroquois Gas Transmission System, LP, </w:t>
      </w:r>
      <w:r w:rsidR="000C57C4">
        <w:t>and</w:t>
      </w:r>
      <w:r w:rsidR="00696DAA">
        <w:t>/or</w:t>
      </w:r>
      <w:r w:rsidR="000C57C4">
        <w:t xml:space="preserve"> the proposed Constitution Project</w:t>
      </w:r>
      <w:r w:rsidR="001F54FF">
        <w:t xml:space="preserve"> (</w:t>
      </w:r>
      <w:r w:rsidR="00FE4078">
        <w:t xml:space="preserve">referred to as </w:t>
      </w:r>
      <w:r w:rsidR="001F54FF">
        <w:t>the supply path component of the NED Project)</w:t>
      </w:r>
      <w:r w:rsidR="0072347E">
        <w:t>, and</w:t>
      </w:r>
      <w:r w:rsidR="007D3253">
        <w:t xml:space="preserve"> </w:t>
      </w:r>
      <w:r w:rsidR="001E6716">
        <w:t xml:space="preserve">approximately </w:t>
      </w:r>
      <w:r w:rsidR="00740424">
        <w:t>1</w:t>
      </w:r>
      <w:r w:rsidR="00217FBE">
        <w:t>77</w:t>
      </w:r>
      <w:r w:rsidR="00010F1B">
        <w:t xml:space="preserve"> miles of </w:t>
      </w:r>
      <w:r w:rsidR="00740424">
        <w:t xml:space="preserve">new and co-located </w:t>
      </w:r>
      <w:r w:rsidR="00010F1B">
        <w:t xml:space="preserve">pipeline facilities extending from Wright, New York to an interconnect with the </w:t>
      </w:r>
      <w:r w:rsidR="00696DAA">
        <w:t xml:space="preserve">Joint Facilities of </w:t>
      </w:r>
      <w:r w:rsidR="00010F1B">
        <w:t xml:space="preserve">Maritimes </w:t>
      </w:r>
      <w:r w:rsidR="00696DAA">
        <w:t xml:space="preserve">&amp; </w:t>
      </w:r>
      <w:r w:rsidR="00010F1B">
        <w:t xml:space="preserve">Northeast </w:t>
      </w:r>
      <w:r w:rsidR="00D543AE">
        <w:t>Pipeline System and Portland Natural Gas Transmission System (“</w:t>
      </w:r>
      <w:r w:rsidR="00696DAA">
        <w:t>Joint Facilities</w:t>
      </w:r>
      <w:r w:rsidR="00D543AE">
        <w:t xml:space="preserve">”) </w:t>
      </w:r>
      <w:r w:rsidR="00010F1B">
        <w:t>at Dracut, Massachusetts</w:t>
      </w:r>
      <w:r w:rsidR="00B142DD">
        <w:t xml:space="preserve"> and Tennessee’s existing 200 Line near Dracut, Massachusetts</w:t>
      </w:r>
      <w:r w:rsidR="001F54FF">
        <w:t xml:space="preserve"> (</w:t>
      </w:r>
      <w:r w:rsidR="00FE4078">
        <w:t xml:space="preserve">referred to as </w:t>
      </w:r>
      <w:r w:rsidR="001F54FF">
        <w:t>the market path component of the NED Project)</w:t>
      </w:r>
      <w:r w:rsidR="000C57C4">
        <w:t xml:space="preserve">.  </w:t>
      </w:r>
      <w:r w:rsidR="0072347E">
        <w:t>In addition, t</w:t>
      </w:r>
      <w:r w:rsidR="000C57C4">
        <w:t>he Project includes the construction of</w:t>
      </w:r>
      <w:r w:rsidR="0072347E">
        <w:t xml:space="preserve"> </w:t>
      </w:r>
      <w:r w:rsidR="00740424">
        <w:t xml:space="preserve">eight (8) new compressor stations, modifications at an existing compressor station, </w:t>
      </w:r>
      <w:r w:rsidR="0072347E">
        <w:t>and</w:t>
      </w:r>
      <w:r w:rsidR="000C57C4">
        <w:t xml:space="preserve"> </w:t>
      </w:r>
      <w:r w:rsidR="00740424">
        <w:t>approximately 7</w:t>
      </w:r>
      <w:r w:rsidR="000D37B1">
        <w:t>3</w:t>
      </w:r>
      <w:r w:rsidR="00740424">
        <w:t xml:space="preserve"> miles of </w:t>
      </w:r>
      <w:r w:rsidR="000C57C4">
        <w:t>market delivery laterals</w:t>
      </w:r>
      <w:r w:rsidR="007D3253">
        <w:t xml:space="preserve"> </w:t>
      </w:r>
      <w:r w:rsidR="00661055">
        <w:t xml:space="preserve">and pipeline </w:t>
      </w:r>
      <w:r w:rsidR="000D37B1">
        <w:t xml:space="preserve">looping </w:t>
      </w:r>
      <w:r w:rsidR="00661055">
        <w:t xml:space="preserve">segments located </w:t>
      </w:r>
      <w:r w:rsidR="007D3253">
        <w:t xml:space="preserve">in the states of </w:t>
      </w:r>
      <w:r w:rsidR="00740424">
        <w:t>Pennsylvania, New York, Massachusetts, Connecticut, and New Hampshire.</w:t>
      </w:r>
    </w:p>
    <w:p w:rsidR="0072347E" w:rsidRDefault="0045604F" w:rsidP="00670509">
      <w:pPr>
        <w:spacing w:after="0" w:afterAutospacing="0"/>
        <w:ind w:firstLine="720"/>
        <w:jc w:val="both"/>
      </w:pPr>
      <w:r>
        <w:t xml:space="preserve">The Project will provide up to </w:t>
      </w:r>
      <w:r w:rsidR="0072347E">
        <w:t>2.2 billion cubic (“Bcf”)</w:t>
      </w:r>
      <w:r>
        <w:t xml:space="preserve"> per day (“</w:t>
      </w:r>
      <w:r w:rsidR="0072347E">
        <w:t>Bcf</w:t>
      </w:r>
      <w:r>
        <w:t xml:space="preserve">/day”) of additional </w:t>
      </w:r>
      <w:r w:rsidR="0072347E">
        <w:t xml:space="preserve">natural gas </w:t>
      </w:r>
      <w:r>
        <w:t>transportation capacity</w:t>
      </w:r>
      <w:r w:rsidR="0072347E">
        <w:t xml:space="preserve"> to meet the growing energy needs in the </w:t>
      </w:r>
      <w:r w:rsidR="00F62D93">
        <w:t>N</w:t>
      </w:r>
      <w:r w:rsidR="0072347E">
        <w:t xml:space="preserve">ortheast U.S., particularly in New England.  This includes needs of local distribution companies (“LDCs”), </w:t>
      </w:r>
      <w:r w:rsidR="0072347E">
        <w:lastRenderedPageBreak/>
        <w:t>gas-fired power generators, industrial plants, and other New England consumers.  As noted above, the NED</w:t>
      </w:r>
      <w:r w:rsidR="00D543AE">
        <w:t xml:space="preserve"> Project is planned to interconnect with </w:t>
      </w:r>
      <w:r w:rsidR="00FF1A1F">
        <w:t xml:space="preserve">the Joint Facilities </w:t>
      </w:r>
      <w:r w:rsidR="00D543AE">
        <w:t>in Dracut, Massachusetts</w:t>
      </w:r>
      <w:r w:rsidR="001923F5">
        <w:t xml:space="preserve"> and Tennessee’s existing 200 Line near Dracut, Massachusetts</w:t>
      </w:r>
      <w:r w:rsidR="00D543AE">
        <w:t>.  The interconnection</w:t>
      </w:r>
      <w:r w:rsidR="001923F5">
        <w:t xml:space="preserve"> with the Joint Facilities</w:t>
      </w:r>
      <w:r w:rsidR="00D543AE">
        <w:t xml:space="preserve">, together with the </w:t>
      </w:r>
      <w:r w:rsidR="00FF1A1F">
        <w:t xml:space="preserve">anticipated </w:t>
      </w:r>
      <w:r w:rsidR="00D543AE">
        <w:t xml:space="preserve">reversal of the primary flow direction of </w:t>
      </w:r>
      <w:r w:rsidR="00FF1A1F">
        <w:t>the Joint Facilities</w:t>
      </w:r>
      <w:r w:rsidR="00D543AE">
        <w:t>, will enable the NED Project to access more New England customers</w:t>
      </w:r>
      <w:r w:rsidR="00FF1A1F">
        <w:t xml:space="preserve"> in</w:t>
      </w:r>
      <w:r w:rsidR="00FE4078">
        <w:t xml:space="preserve"> </w:t>
      </w:r>
      <w:r w:rsidR="00FF1A1F">
        <w:t>New Hampshire and Maine</w:t>
      </w:r>
      <w:r w:rsidR="006B26C6">
        <w:t xml:space="preserve"> and </w:t>
      </w:r>
      <w:r w:rsidR="00A1116A">
        <w:t xml:space="preserve">in </w:t>
      </w:r>
      <w:r w:rsidR="006B26C6">
        <w:t xml:space="preserve">the Atlantic Canada region, as well as Algonquin </w:t>
      </w:r>
      <w:r w:rsidR="001923F5">
        <w:t>Gas Transmission’s system through the HubLine</w:t>
      </w:r>
      <w:r w:rsidR="006B26C6">
        <w:t xml:space="preserve">.  </w:t>
      </w:r>
      <w:r w:rsidR="00D543AE">
        <w:t>Potential Atlantic Canada customers include LDCs, power generators, industrials, and liquefied natural gas (“LNG”) export projects.</w:t>
      </w:r>
      <w:r w:rsidR="001923F5">
        <w:t xml:space="preserve">  Additionally, the interconnection of the NED Project with Tennessee’s existing 200 Line will enable Tennessee to provide customers with increased volumes of natural gas to flow south from Dracut, Massachusetts to Tennessee’s customers in Massachusetts, Connecticut, and Rhode Island.</w:t>
      </w:r>
    </w:p>
    <w:p w:rsidR="009A0557" w:rsidRDefault="009A0557" w:rsidP="00670509">
      <w:pPr>
        <w:spacing w:after="0" w:afterAutospacing="0"/>
        <w:ind w:firstLine="720"/>
        <w:jc w:val="both"/>
      </w:pPr>
    </w:p>
    <w:p w:rsidR="00911544" w:rsidRDefault="00022228" w:rsidP="00911544">
      <w:pPr>
        <w:ind w:firstLine="720"/>
        <w:jc w:val="both"/>
      </w:pPr>
      <w:r w:rsidRPr="000D7201">
        <w:t xml:space="preserve">The NED Project is being developed to meet the growing energy needs </w:t>
      </w:r>
      <w:r w:rsidR="00F65AB5">
        <w:t>in</w:t>
      </w:r>
      <w:r w:rsidRPr="000D7201">
        <w:t xml:space="preserve"> the </w:t>
      </w:r>
      <w:r>
        <w:t>N</w:t>
      </w:r>
      <w:r w:rsidRPr="000D7201">
        <w:t>ortheast and, more specifi</w:t>
      </w:r>
      <w:r>
        <w:t>cally, the New England region.</w:t>
      </w:r>
      <w:r w:rsidRPr="000D7201">
        <w:t xml:space="preserve"> </w:t>
      </w:r>
      <w:r>
        <w:t xml:space="preserve"> </w:t>
      </w:r>
      <w:r w:rsidR="00B63619" w:rsidRPr="000D7201">
        <w:t>Th</w:t>
      </w:r>
      <w:r w:rsidR="00B63619">
        <w:t>e New England</w:t>
      </w:r>
      <w:r w:rsidR="00B63619" w:rsidRPr="000D7201">
        <w:t xml:space="preserve"> region as a whole stands to benefit from the NED Project as </w:t>
      </w:r>
      <w:r w:rsidR="00B63619">
        <w:t xml:space="preserve">it </w:t>
      </w:r>
      <w:r w:rsidR="00B63619" w:rsidRPr="000D7201">
        <w:t xml:space="preserve">will enable New England </w:t>
      </w:r>
      <w:r w:rsidR="00B63619">
        <w:t xml:space="preserve">to sustain its electric grid and lower energy costs </w:t>
      </w:r>
      <w:r w:rsidR="00B63619" w:rsidRPr="000D7201">
        <w:t>to compete on a more level</w:t>
      </w:r>
      <w:r w:rsidR="00B63619">
        <w:t xml:space="preserve"> economic</w:t>
      </w:r>
      <w:r w:rsidR="00B63619" w:rsidRPr="000D7201">
        <w:t xml:space="preserve"> playing field with other </w:t>
      </w:r>
      <w:r w:rsidR="00B63619">
        <w:t xml:space="preserve">regions of the nation with </w:t>
      </w:r>
      <w:r w:rsidR="00B63619" w:rsidRPr="000D7201">
        <w:t>access to low-cost gas.</w:t>
      </w:r>
      <w:r w:rsidR="00B63619">
        <w:t xml:space="preserve">  As part of Tennessee’s fully integrated natural gas pipeline transportation system, the Project will provide additional access to diverse supplies of natural gas to expansion customers in the New England region.  </w:t>
      </w:r>
      <w:r w:rsidR="00B63619" w:rsidRPr="000D7201">
        <w:t>As demand for natural gas in the region increases,</w:t>
      </w:r>
      <w:r w:rsidR="00FA15F9">
        <w:t xml:space="preserve"> </w:t>
      </w:r>
      <w:r w:rsidR="00B63619" w:rsidRPr="000D7201">
        <w:t xml:space="preserve">Tennessee’s </w:t>
      </w:r>
      <w:r w:rsidR="00B63619">
        <w:t xml:space="preserve">LDC </w:t>
      </w:r>
      <w:r w:rsidR="00B63619" w:rsidRPr="000D7201">
        <w:t xml:space="preserve">customers have expressed the need for additional firm transportation capacity </w:t>
      </w:r>
      <w:r w:rsidR="00B63619">
        <w:t xml:space="preserve">to serve their growing markets.  </w:t>
      </w:r>
      <w:r w:rsidR="00B63619" w:rsidRPr="000D7201">
        <w:t>In addition, multiple studies have concluded that additional pipeline infrastructure is needed in the region to serve increasing demand from LDCs and the power sector</w:t>
      </w:r>
      <w:r w:rsidR="00220BF3">
        <w:t>.</w:t>
      </w:r>
      <w:r w:rsidR="00220BF3">
        <w:rPr>
          <w:rStyle w:val="FootnoteReference"/>
        </w:rPr>
        <w:footnoteReference w:id="2"/>
      </w:r>
      <w:r w:rsidR="00B63619" w:rsidRPr="000D7201">
        <w:t xml:space="preserve"> </w:t>
      </w:r>
      <w:r w:rsidR="00220BF3">
        <w:t xml:space="preserve">As a result of the fact that current natural gas transportation </w:t>
      </w:r>
      <w:r w:rsidR="00CA2040">
        <w:t xml:space="preserve">infrastructure </w:t>
      </w:r>
      <w:r w:rsidR="00220BF3">
        <w:t>is inadequate to meet the growing demand in the New England region, gas prices in New England are the highest in the United States.</w:t>
      </w:r>
      <w:r w:rsidR="00220BF3">
        <w:rPr>
          <w:rStyle w:val="FootnoteReference"/>
        </w:rPr>
        <w:footnoteReference w:id="3"/>
      </w:r>
      <w:r w:rsidR="00220BF3">
        <w:t xml:space="preserve">  </w:t>
      </w:r>
      <w:r w:rsidR="00CA2040">
        <w:t>Limited natural gas transportation infrastructure also has led to extremely high electricity prices in the Northeast U.S., and threatens the reliability of the region’s electric grid.</w:t>
      </w:r>
      <w:r w:rsidR="00CA2040">
        <w:rPr>
          <w:rStyle w:val="FootnoteReference"/>
        </w:rPr>
        <w:footnoteReference w:id="4"/>
      </w:r>
      <w:r w:rsidR="00CA2040">
        <w:t xml:space="preserve">  Additional natural gas </w:t>
      </w:r>
      <w:r w:rsidR="00B63619" w:rsidRPr="000D7201">
        <w:t>infrastructure may benefit the region in t</w:t>
      </w:r>
      <w:r w:rsidR="00B63619">
        <w:t xml:space="preserve">he form of lower energy costs and enhanced reliability to both the gas transmission system and the power grid, while also reducing the region’s reliance on higher polluting coal and oil filed power plants.  </w:t>
      </w:r>
      <w:r w:rsidR="00911544">
        <w:t xml:space="preserve">A recent study by the INGAA Foundation and ICF International predicted that 6.0 </w:t>
      </w:r>
      <w:r w:rsidR="00911544">
        <w:lastRenderedPageBreak/>
        <w:t>Bcf/d</w:t>
      </w:r>
      <w:r w:rsidR="000418EE">
        <w:t>ay</w:t>
      </w:r>
      <w:r w:rsidR="00911544">
        <w:t xml:space="preserve"> of new natural gas pipeline capacity will be needed in the </w:t>
      </w:r>
      <w:r w:rsidR="00F62D93">
        <w:t>N</w:t>
      </w:r>
      <w:r w:rsidR="00911544">
        <w:t xml:space="preserve">ortheast </w:t>
      </w:r>
      <w:r w:rsidR="000418EE">
        <w:t xml:space="preserve">U.S. </w:t>
      </w:r>
      <w:r w:rsidR="00911544">
        <w:t>by 2020, and 10.1 Bcf/d</w:t>
      </w:r>
      <w:r w:rsidR="000418EE">
        <w:t>ay</w:t>
      </w:r>
      <w:r w:rsidR="00911544">
        <w:t xml:space="preserve"> of capacity will be needed by 2035.</w:t>
      </w:r>
      <w:r w:rsidR="00911544">
        <w:rPr>
          <w:rStyle w:val="FootnoteReference"/>
        </w:rPr>
        <w:footnoteReference w:id="5"/>
      </w:r>
      <w:r w:rsidR="00911544">
        <w:t xml:space="preserve"> </w:t>
      </w:r>
    </w:p>
    <w:p w:rsidR="00B63619" w:rsidRDefault="00B63619" w:rsidP="00B63619">
      <w:pPr>
        <w:ind w:firstLine="720"/>
        <w:jc w:val="both"/>
      </w:pPr>
      <w:r>
        <w:t>This Project will add significant new pipeline capacity, alleviating the transportation constraint in the region and leading to lower natural gas costs over time.  To the extent that the region increases its gas-fired generation, it will also provide generation resources to support the intermittent generation resources contributed by wind and solar resources.  Thus, increased natural gas supplies available to the region will support wind power and solar power development.  Similar co-existence profiles have developed in other regions of the country, including the Midwest, Southeast, Southwest, and Northwest.</w:t>
      </w:r>
    </w:p>
    <w:p w:rsidR="00911544" w:rsidRDefault="00911544" w:rsidP="00B63619">
      <w:pPr>
        <w:ind w:firstLine="720"/>
        <w:jc w:val="both"/>
      </w:pPr>
      <w:r>
        <w:t>To meet this expansive demand, Tennessee is scaling the NED Project to provide up to 2.2 Bcf/d</w:t>
      </w:r>
      <w:r w:rsidR="000418EE">
        <w:t>ay</w:t>
      </w:r>
      <w:r>
        <w:t xml:space="preserve"> of capacity into the market, expected to be operational by November 2018.  During the non-binding open season for the NED Project</w:t>
      </w:r>
      <w:r w:rsidR="000418EE">
        <w:t xml:space="preserve"> conducted in </w:t>
      </w:r>
      <w:r w:rsidR="00955421">
        <w:t xml:space="preserve">February and March </w:t>
      </w:r>
      <w:r w:rsidR="000418EE">
        <w:t>2014</w:t>
      </w:r>
      <w:r>
        <w:t>, Tennessee received significant interest from a wide range of potential customers, and it has</w:t>
      </w:r>
      <w:r w:rsidR="00955421">
        <w:t xml:space="preserve"> </w:t>
      </w:r>
      <w:r>
        <w:t>numerous ongoing discussions and marketing efforts aimed at executing long-term</w:t>
      </w:r>
      <w:r w:rsidR="00955421">
        <w:t xml:space="preserve"> binding agreements</w:t>
      </w:r>
      <w:r>
        <w:t>.  As of the date of this</w:t>
      </w:r>
      <w:r w:rsidR="000418EE">
        <w:t xml:space="preserve"> Request</w:t>
      </w:r>
      <w:r>
        <w:t xml:space="preserve">, Tennessee has </w:t>
      </w:r>
      <w:r w:rsidR="00955421" w:rsidRPr="009A1266">
        <w:t>reached commercial agreement</w:t>
      </w:r>
      <w:r w:rsidR="00FF1A1F">
        <w:t>, subject to the customary approvals,</w:t>
      </w:r>
      <w:r>
        <w:t xml:space="preserve"> for approximately 500,000 </w:t>
      </w:r>
      <w:r w:rsidR="000418EE">
        <w:t>dekatherms per day (“Dth</w:t>
      </w:r>
      <w:r>
        <w:t>/d</w:t>
      </w:r>
      <w:r w:rsidR="000418EE">
        <w:t>ay)</w:t>
      </w:r>
      <w:r>
        <w:t xml:space="preserve"> of </w:t>
      </w:r>
      <w:r w:rsidR="00FF1A1F">
        <w:t xml:space="preserve">long-term firm </w:t>
      </w:r>
      <w:r w:rsidR="000418EE">
        <w:t xml:space="preserve">transportation </w:t>
      </w:r>
      <w:r>
        <w:t xml:space="preserve">capacity </w:t>
      </w:r>
      <w:r w:rsidR="00FF1A1F">
        <w:t xml:space="preserve">on the market path component of </w:t>
      </w:r>
      <w:r>
        <w:t xml:space="preserve">the </w:t>
      </w:r>
      <w:r w:rsidR="00955421">
        <w:t xml:space="preserve">proposed </w:t>
      </w:r>
      <w:r>
        <w:t>NED Project with The Berkshire Gas Company, Columbia Gas of Massachusetts, Connecticut Natural Gas Corporation, Liberty Utilities (</w:t>
      </w:r>
      <w:proofErr w:type="spellStart"/>
      <w:r>
        <w:t>EnergyNorth</w:t>
      </w:r>
      <w:proofErr w:type="spellEnd"/>
      <w:r>
        <w:t xml:space="preserve"> Natural Gas) Corp., National Grid, Southern Connecticut Gas Corporation, and three other LDCs.  </w:t>
      </w:r>
      <w:r w:rsidR="00955421">
        <w:t xml:space="preserve">Tennessee will continue discussions with </w:t>
      </w:r>
      <w:r w:rsidR="001F54FF">
        <w:t xml:space="preserve">additional </w:t>
      </w:r>
      <w:r w:rsidR="00955421">
        <w:t>potential shippers during the pre-filing process</w:t>
      </w:r>
      <w:r w:rsidR="00915C18">
        <w:t xml:space="preserve"> to secure long-term binding agreements for NED Project capacity.  </w:t>
      </w:r>
      <w:r>
        <w:t xml:space="preserve">Tennessee will build </w:t>
      </w:r>
      <w:r w:rsidR="00744452">
        <w:t xml:space="preserve">facilities for incremental </w:t>
      </w:r>
      <w:r>
        <w:t xml:space="preserve">capacity </w:t>
      </w:r>
      <w:r w:rsidR="00744452">
        <w:t xml:space="preserve">as required by the present or future public convenience and necessity, demonstrated in part by </w:t>
      </w:r>
      <w:r>
        <w:t xml:space="preserve">executed long-term </w:t>
      </w:r>
      <w:r w:rsidR="000418EE">
        <w:t xml:space="preserve">binding </w:t>
      </w:r>
      <w:r>
        <w:t>firm</w:t>
      </w:r>
      <w:r w:rsidR="000418EE">
        <w:t xml:space="preserve"> precedent agreement</w:t>
      </w:r>
      <w:r w:rsidR="00955421">
        <w:t>s</w:t>
      </w:r>
      <w:r w:rsidR="00744452">
        <w:t xml:space="preserve"> reflecting sufficient revenues to justify proceeding with the substantial risks associated with the certification and construction of a projec</w:t>
      </w:r>
      <w:r w:rsidR="00FE4078">
        <w:t>t</w:t>
      </w:r>
      <w:r w:rsidR="00744452">
        <w:t xml:space="preserve"> of this scale</w:t>
      </w:r>
      <w:r>
        <w:t xml:space="preserve">.  </w:t>
      </w:r>
    </w:p>
    <w:p w:rsidR="00744452" w:rsidRDefault="00022228" w:rsidP="00FA15F9">
      <w:pPr>
        <w:ind w:firstLine="720"/>
        <w:jc w:val="both"/>
      </w:pPr>
      <w:r>
        <w:t xml:space="preserve">For purposes of the environmental review of the Project in pre-filing process, </w:t>
      </w:r>
      <w:r w:rsidR="00744452">
        <w:t xml:space="preserve">Tennessee </w:t>
      </w:r>
      <w:r>
        <w:t xml:space="preserve">has </w:t>
      </w:r>
      <w:r w:rsidR="00744452">
        <w:t xml:space="preserve">proposed </w:t>
      </w:r>
      <w:r w:rsidR="00CA2040">
        <w:t xml:space="preserve">the </w:t>
      </w:r>
      <w:r w:rsidR="00744452">
        <w:t>facilities</w:t>
      </w:r>
      <w:r w:rsidR="00CA2040">
        <w:t xml:space="preserve"> described in more detail below</w:t>
      </w:r>
      <w:r w:rsidR="00744452">
        <w:t xml:space="preserve">, including a 36-inch diameter pipeline from Wright, New York to Dracut, Massachusetts capable of transporting up to 2.2 Bcf per day of natural gas </w:t>
      </w:r>
      <w:r w:rsidR="00F31A25">
        <w:t>on a firm basis</w:t>
      </w:r>
      <w:r>
        <w:t xml:space="preserve">.  </w:t>
      </w:r>
      <w:r w:rsidR="00F31A25">
        <w:t xml:space="preserve">Tennessee may, depending on market conditions and regional developments, ultimately propose </w:t>
      </w:r>
      <w:r w:rsidR="00FE4078">
        <w:t xml:space="preserve">to proceed with </w:t>
      </w:r>
      <w:r w:rsidR="00F31A25">
        <w:t>a 30-inch diameter pipeline from Wright, New York to Dracut, Massachusetts in the certificate application for the Project that is anticipated to be filed at the conclusion of the pre-filing process in the latter half of 2015.</w:t>
      </w:r>
    </w:p>
    <w:p w:rsidR="00F31A25" w:rsidRDefault="00F31A25" w:rsidP="00FA15F9">
      <w:pPr>
        <w:ind w:firstLine="720"/>
        <w:jc w:val="both"/>
      </w:pPr>
      <w:r>
        <w:t xml:space="preserve">The NED Project, </w:t>
      </w:r>
      <w:r w:rsidR="00FE4078">
        <w:t xml:space="preserve">employing either </w:t>
      </w:r>
      <w:r>
        <w:t xml:space="preserve">the 36-inch design capacity or the 30-inch design capacity, will serve the emergent need for significant natural gas transportation capacity into New England to begin delivering sufficient additional supplies that should, based upon basic market forces of supply and demand, put favorable downward pressure on commodity prices, </w:t>
      </w:r>
      <w:r>
        <w:lastRenderedPageBreak/>
        <w:t>now among the highest in the United States, while also assuring greater reliability in the electric markets with sufficient supplies of favorably priced fuel for electric generation.</w:t>
      </w:r>
      <w:r w:rsidR="003B7212">
        <w:t xml:space="preserve">  </w:t>
      </w:r>
    </w:p>
    <w:p w:rsidR="001E6716" w:rsidRDefault="001E6716" w:rsidP="00AE320F">
      <w:pPr>
        <w:ind w:firstLine="720"/>
        <w:jc w:val="both"/>
      </w:pPr>
      <w:r>
        <w:t>In accordance with Section 157.21(d) of the Commission’s regulations, Tennessee submits the following</w:t>
      </w:r>
      <w:r w:rsidR="00AE320F">
        <w:t xml:space="preserve"> information to support its Request</w:t>
      </w:r>
      <w:r>
        <w:t xml:space="preserve">: </w:t>
      </w:r>
    </w:p>
    <w:p w:rsidR="001E6716" w:rsidRDefault="001E6716" w:rsidP="007D3253">
      <w:pPr>
        <w:ind w:left="720" w:hanging="720"/>
        <w:jc w:val="both"/>
      </w:pPr>
      <w:r w:rsidRPr="001E6716">
        <w:rPr>
          <w:b/>
        </w:rPr>
        <w:t xml:space="preserve">1. </w:t>
      </w:r>
      <w:r w:rsidRPr="001E6716">
        <w:rPr>
          <w:b/>
        </w:rPr>
        <w:tab/>
        <w:t xml:space="preserve">A description of the </w:t>
      </w:r>
      <w:r w:rsidR="00AC4161">
        <w:rPr>
          <w:b/>
        </w:rPr>
        <w:t xml:space="preserve">proposed </w:t>
      </w:r>
      <w:r w:rsidRPr="001E6716">
        <w:rPr>
          <w:b/>
        </w:rPr>
        <w:t xml:space="preserve">schedule for the </w:t>
      </w:r>
      <w:r w:rsidR="007D3253">
        <w:rPr>
          <w:b/>
        </w:rPr>
        <w:t>P</w:t>
      </w:r>
      <w:r w:rsidRPr="001E6716">
        <w:rPr>
          <w:b/>
        </w:rPr>
        <w:t>roject</w:t>
      </w:r>
      <w:r w:rsidR="007D3253">
        <w:rPr>
          <w:b/>
        </w:rPr>
        <w:t>,</w:t>
      </w:r>
      <w:r w:rsidRPr="001E6716">
        <w:rPr>
          <w:b/>
        </w:rPr>
        <w:t xml:space="preserve"> including the expected application filing date and the desired date for Commission approval. </w:t>
      </w:r>
    </w:p>
    <w:p w:rsidR="001E6716" w:rsidRPr="00630708" w:rsidRDefault="00A271AB" w:rsidP="00630708">
      <w:pPr>
        <w:ind w:left="720"/>
        <w:jc w:val="both"/>
        <w:rPr>
          <w:rFonts w:cs="Times New Roman"/>
        </w:rPr>
      </w:pPr>
      <w:r w:rsidRPr="00630708">
        <w:rPr>
          <w:rFonts w:cs="Times New Roman"/>
        </w:rPr>
        <w:t>Tennessee requests approval to commence the pre-filing process by</w:t>
      </w:r>
      <w:r w:rsidR="00AE320F">
        <w:rPr>
          <w:rFonts w:cs="Times New Roman"/>
        </w:rPr>
        <w:t xml:space="preserve"> September 30, 2014</w:t>
      </w:r>
      <w:r w:rsidRPr="00630708">
        <w:rPr>
          <w:rFonts w:cs="Times New Roman"/>
        </w:rPr>
        <w:t>.  During the pre-filing process</w:t>
      </w:r>
      <w:r w:rsidR="00AE320F">
        <w:rPr>
          <w:rFonts w:cs="Times New Roman"/>
        </w:rPr>
        <w:t>,</w:t>
      </w:r>
      <w:r w:rsidRPr="00630708">
        <w:rPr>
          <w:rFonts w:cs="Times New Roman"/>
        </w:rPr>
        <w:t xml:space="preserve"> Tennessee will </w:t>
      </w:r>
      <w:r w:rsidR="00AE320F">
        <w:rPr>
          <w:rFonts w:cs="Times New Roman"/>
        </w:rPr>
        <w:t xml:space="preserve">continue to </w:t>
      </w:r>
      <w:r w:rsidRPr="00630708">
        <w:rPr>
          <w:rFonts w:cs="Times New Roman"/>
        </w:rPr>
        <w:t>conduct field surveys for cultural resources, wetlands, and endangered species to identify and address significant issues</w:t>
      </w:r>
      <w:r w:rsidR="00D160D7">
        <w:rPr>
          <w:rFonts w:cs="Times New Roman"/>
        </w:rPr>
        <w:t xml:space="preserve">.  Tennessee </w:t>
      </w:r>
      <w:r w:rsidRPr="00630708">
        <w:rPr>
          <w:rFonts w:cs="Times New Roman"/>
        </w:rPr>
        <w:t xml:space="preserve">will </w:t>
      </w:r>
      <w:r w:rsidR="00D160D7">
        <w:rPr>
          <w:rFonts w:cs="Times New Roman"/>
        </w:rPr>
        <w:t xml:space="preserve">also </w:t>
      </w:r>
      <w:r w:rsidR="00AE320F">
        <w:rPr>
          <w:rFonts w:cs="Times New Roman"/>
        </w:rPr>
        <w:t xml:space="preserve">continue </w:t>
      </w:r>
      <w:r w:rsidR="00D160D7">
        <w:rPr>
          <w:rFonts w:cs="Times New Roman"/>
        </w:rPr>
        <w:t xml:space="preserve">its </w:t>
      </w:r>
      <w:r w:rsidRPr="00630708">
        <w:rPr>
          <w:rFonts w:cs="Times New Roman"/>
        </w:rPr>
        <w:t>meet</w:t>
      </w:r>
      <w:r w:rsidR="00D160D7">
        <w:rPr>
          <w:rFonts w:cs="Times New Roman"/>
        </w:rPr>
        <w:t>ings</w:t>
      </w:r>
      <w:r w:rsidRPr="00630708">
        <w:rPr>
          <w:rFonts w:cs="Times New Roman"/>
        </w:rPr>
        <w:t xml:space="preserve"> with </w:t>
      </w:r>
      <w:r w:rsidR="00D160D7">
        <w:rPr>
          <w:rFonts w:cs="Times New Roman"/>
        </w:rPr>
        <w:t xml:space="preserve">federal, state, and local </w:t>
      </w:r>
      <w:r w:rsidRPr="00630708">
        <w:rPr>
          <w:rFonts w:cs="Times New Roman"/>
        </w:rPr>
        <w:t>regulatory agencies</w:t>
      </w:r>
      <w:r w:rsidR="00AE320F">
        <w:rPr>
          <w:rFonts w:cs="Times New Roman"/>
        </w:rPr>
        <w:t xml:space="preserve"> and governmental officials</w:t>
      </w:r>
      <w:r w:rsidR="00BA14DA">
        <w:rPr>
          <w:rFonts w:cs="Times New Roman"/>
        </w:rPr>
        <w:t>, including extensive, ongoing discussions with the Commonwealth of Massachusetts regarding Article 97 properties</w:t>
      </w:r>
      <w:r w:rsidR="00FB0D12">
        <w:rPr>
          <w:rFonts w:cs="Times New Roman"/>
        </w:rPr>
        <w:t>.</w:t>
      </w:r>
      <w:r w:rsidR="00D160D7">
        <w:rPr>
          <w:rFonts w:cs="Times New Roman"/>
        </w:rPr>
        <w:t xml:space="preserve">  </w:t>
      </w:r>
      <w:r w:rsidRPr="00630708">
        <w:rPr>
          <w:rFonts w:cs="Times New Roman"/>
        </w:rPr>
        <w:t xml:space="preserve">Tennessee will develop </w:t>
      </w:r>
      <w:r w:rsidR="00AE53C8">
        <w:rPr>
          <w:rFonts w:cs="Times New Roman"/>
        </w:rPr>
        <w:t xml:space="preserve">a </w:t>
      </w:r>
      <w:r w:rsidRPr="00630708">
        <w:rPr>
          <w:rFonts w:cs="Times New Roman"/>
        </w:rPr>
        <w:t xml:space="preserve">complete </w:t>
      </w:r>
      <w:r w:rsidR="00AE53C8">
        <w:rPr>
          <w:rFonts w:cs="Times New Roman"/>
        </w:rPr>
        <w:t xml:space="preserve">Environmental Report (“ER”) for the Project and anticipates submitting two drafts of the ER to the Commission for review and comments prior to submitting the final ER with the certificate application for the Project.  </w:t>
      </w:r>
      <w:r w:rsidR="00D160D7">
        <w:rPr>
          <w:rFonts w:cs="Times New Roman"/>
        </w:rPr>
        <w:t>Throughout the pre-filing process, Tennessee will also continue its outreach to landowners and other stakeholders not only to obtain survey permission, but also to obtain consultation, both formal and informal, as the resource reports, certificate application, and necessary permit applications are being prepared.</w:t>
      </w:r>
    </w:p>
    <w:p w:rsidR="000D14C1" w:rsidRPr="00630708" w:rsidRDefault="000D14C1" w:rsidP="00630708">
      <w:pPr>
        <w:ind w:left="720"/>
        <w:jc w:val="both"/>
        <w:rPr>
          <w:rFonts w:cs="Times New Roman"/>
        </w:rPr>
      </w:pPr>
      <w:r w:rsidRPr="00630708">
        <w:rPr>
          <w:rFonts w:cs="Times New Roman"/>
        </w:rPr>
        <w:t>Pursuant to Section 157.21(f)(4) and (5) of the Commission's regulations, 18 C.</w:t>
      </w:r>
      <w:r w:rsidR="000F2C7C">
        <w:rPr>
          <w:rFonts w:cs="Times New Roman"/>
        </w:rPr>
        <w:t>F</w:t>
      </w:r>
      <w:r w:rsidRPr="00630708">
        <w:rPr>
          <w:rFonts w:cs="Times New Roman"/>
        </w:rPr>
        <w:t>.R. § 157.21 (f)(4) and (5) (201</w:t>
      </w:r>
      <w:r w:rsidR="00AE53C8">
        <w:rPr>
          <w:rFonts w:cs="Times New Roman"/>
        </w:rPr>
        <w:t>4</w:t>
      </w:r>
      <w:r w:rsidRPr="00630708">
        <w:rPr>
          <w:rFonts w:cs="Times New Roman"/>
        </w:rPr>
        <w:t>), Tennessee recognizes that it must file drafts of Resource Report 1, General Project Description (“RR1”) and Resource Report 10, Alternatives (“RR10”) for the Project, as well as the stakeholder mailing list, within thirty (30) days of the issuance of the Commission's notice commencing the pre-filing process pursuant to th</w:t>
      </w:r>
      <w:r w:rsidR="00AE53C8">
        <w:rPr>
          <w:rFonts w:cs="Times New Roman"/>
        </w:rPr>
        <w:t xml:space="preserve">is </w:t>
      </w:r>
      <w:r w:rsidRPr="00630708">
        <w:rPr>
          <w:rFonts w:cs="Times New Roman"/>
        </w:rPr>
        <w:t>Request.  Tennessee respectfully requests that the Commission’s notice commencing the pre-filing process specifically permits Tennessee to submit its draft RR1 and RR10 and the stakeholder mailing list by</w:t>
      </w:r>
      <w:r w:rsidR="00AE53C8">
        <w:rPr>
          <w:rFonts w:cs="Times New Roman"/>
        </w:rPr>
        <w:t xml:space="preserve"> October 31, 2014, </w:t>
      </w:r>
      <w:r w:rsidRPr="00630708">
        <w:rPr>
          <w:rFonts w:cs="Times New Roman"/>
        </w:rPr>
        <w:t xml:space="preserve">the date by which Tennessee will have such information prepared for submittal to the Commission.  Tennessee plans to host approximately </w:t>
      </w:r>
      <w:r w:rsidR="00C22BD8">
        <w:rPr>
          <w:rFonts w:cs="Times New Roman"/>
        </w:rPr>
        <w:t>1</w:t>
      </w:r>
      <w:r w:rsidR="00992328">
        <w:rPr>
          <w:rFonts w:cs="Times New Roman"/>
        </w:rPr>
        <w:t>2</w:t>
      </w:r>
      <w:r w:rsidR="00AE53C8">
        <w:rPr>
          <w:rFonts w:cs="Times New Roman"/>
        </w:rPr>
        <w:t xml:space="preserve"> </w:t>
      </w:r>
      <w:r w:rsidRPr="00630708">
        <w:rPr>
          <w:rFonts w:cs="Times New Roman"/>
        </w:rPr>
        <w:t>open houses during the months of</w:t>
      </w:r>
      <w:r w:rsidR="002712CD">
        <w:rPr>
          <w:rFonts w:cs="Times New Roman"/>
        </w:rPr>
        <w:t xml:space="preserve"> November and</w:t>
      </w:r>
      <w:r w:rsidRPr="00630708">
        <w:rPr>
          <w:rFonts w:cs="Times New Roman"/>
        </w:rPr>
        <w:t xml:space="preserve"> December 2014</w:t>
      </w:r>
      <w:r w:rsidR="00AE53C8">
        <w:rPr>
          <w:rFonts w:cs="Times New Roman"/>
        </w:rPr>
        <w:t xml:space="preserve"> </w:t>
      </w:r>
      <w:r w:rsidR="00C22BD8">
        <w:rPr>
          <w:rFonts w:cs="Times New Roman"/>
        </w:rPr>
        <w:t xml:space="preserve">between Wright, New York and Dracut, Massachusetts, </w:t>
      </w:r>
      <w:r w:rsidR="00AE53C8">
        <w:rPr>
          <w:rFonts w:cs="Times New Roman"/>
        </w:rPr>
        <w:t xml:space="preserve">and approximately </w:t>
      </w:r>
      <w:r w:rsidR="00992328">
        <w:rPr>
          <w:rFonts w:cs="Times New Roman"/>
        </w:rPr>
        <w:t>5</w:t>
      </w:r>
      <w:r w:rsidR="00AE53C8">
        <w:rPr>
          <w:rFonts w:cs="Times New Roman"/>
        </w:rPr>
        <w:t xml:space="preserve"> open houses during the months of January and February 2015</w:t>
      </w:r>
      <w:r w:rsidR="00C22BD8">
        <w:rPr>
          <w:rFonts w:cs="Times New Roman"/>
        </w:rPr>
        <w:t xml:space="preserve"> between Troy, Pennsylvania and Wright, New York</w:t>
      </w:r>
      <w:r w:rsidRPr="00630708">
        <w:rPr>
          <w:rFonts w:cs="Times New Roman"/>
        </w:rPr>
        <w:t xml:space="preserve">.  Further details regarding the open houses are set forth in the Public Participation Plan, attached as Appendix </w:t>
      </w:r>
      <w:r w:rsidR="002712CD" w:rsidRPr="00424B56">
        <w:rPr>
          <w:rFonts w:cs="Times New Roman"/>
        </w:rPr>
        <w:t>F</w:t>
      </w:r>
      <w:r w:rsidRPr="00630708">
        <w:rPr>
          <w:rFonts w:cs="Times New Roman"/>
        </w:rPr>
        <w:t xml:space="preserve"> to this Request.  </w:t>
      </w:r>
      <w:r w:rsidR="00CA2040">
        <w:rPr>
          <w:rFonts w:cs="Times New Roman"/>
        </w:rPr>
        <w:t xml:space="preserve">These open houses and ongoing consultations with federal and state agencies and government officials will provide valuable input as Tennessee prepares the draft ER for the Project.  </w:t>
      </w:r>
      <w:r w:rsidRPr="00630708">
        <w:rPr>
          <w:rFonts w:cs="Times New Roman"/>
        </w:rPr>
        <w:t>Tennessee proposes that it will prepare and file a</w:t>
      </w:r>
      <w:r w:rsidR="00AE53C8">
        <w:rPr>
          <w:rFonts w:cs="Times New Roman"/>
        </w:rPr>
        <w:t xml:space="preserve"> first</w:t>
      </w:r>
      <w:r w:rsidRPr="00630708">
        <w:rPr>
          <w:rFonts w:cs="Times New Roman"/>
        </w:rPr>
        <w:t xml:space="preserve"> draft of the E</w:t>
      </w:r>
      <w:r w:rsidR="00AE53C8">
        <w:rPr>
          <w:rFonts w:cs="Times New Roman"/>
        </w:rPr>
        <w:t>R</w:t>
      </w:r>
      <w:r w:rsidRPr="00630708">
        <w:rPr>
          <w:rFonts w:cs="Times New Roman"/>
        </w:rPr>
        <w:t xml:space="preserve"> by</w:t>
      </w:r>
      <w:r w:rsidR="00AE53C8">
        <w:rPr>
          <w:rFonts w:cs="Times New Roman"/>
        </w:rPr>
        <w:t xml:space="preserve"> </w:t>
      </w:r>
      <w:r w:rsidR="00EF7CAB">
        <w:rPr>
          <w:rFonts w:cs="Times New Roman"/>
        </w:rPr>
        <w:t xml:space="preserve">March 6, 2015, </w:t>
      </w:r>
      <w:r w:rsidR="00AE53C8">
        <w:rPr>
          <w:rFonts w:cs="Times New Roman"/>
        </w:rPr>
        <w:t>and a second draft of the ER by</w:t>
      </w:r>
      <w:r w:rsidR="00EF7CAB">
        <w:rPr>
          <w:rFonts w:cs="Times New Roman"/>
        </w:rPr>
        <w:t xml:space="preserve"> June 5, 201</w:t>
      </w:r>
      <w:r w:rsidR="00AF7C13">
        <w:rPr>
          <w:rFonts w:cs="Times New Roman"/>
        </w:rPr>
        <w:t>5</w:t>
      </w:r>
      <w:r w:rsidRPr="00630708">
        <w:rPr>
          <w:rFonts w:cs="Times New Roman"/>
        </w:rPr>
        <w:t>.</w:t>
      </w:r>
    </w:p>
    <w:p w:rsidR="00A271AB" w:rsidRPr="00630708" w:rsidRDefault="00A271AB" w:rsidP="00630708">
      <w:pPr>
        <w:ind w:left="720"/>
        <w:jc w:val="both"/>
        <w:rPr>
          <w:rFonts w:cs="Times New Roman"/>
        </w:rPr>
      </w:pPr>
      <w:r w:rsidRPr="00630708">
        <w:rPr>
          <w:rFonts w:cs="Times New Roman"/>
        </w:rPr>
        <w:t xml:space="preserve">Tennessee anticipates filing its </w:t>
      </w:r>
      <w:r w:rsidR="00AE53C8">
        <w:rPr>
          <w:rFonts w:cs="Times New Roman"/>
        </w:rPr>
        <w:t>Natural Gas Act (“</w:t>
      </w:r>
      <w:r w:rsidRPr="00630708">
        <w:rPr>
          <w:rFonts w:cs="Times New Roman"/>
        </w:rPr>
        <w:t>NGA</w:t>
      </w:r>
      <w:r w:rsidR="00AE53C8">
        <w:rPr>
          <w:rFonts w:cs="Times New Roman"/>
        </w:rPr>
        <w:t>”)</w:t>
      </w:r>
      <w:r w:rsidRPr="00630708">
        <w:rPr>
          <w:rFonts w:cs="Times New Roman"/>
        </w:rPr>
        <w:t xml:space="preserve"> Section 7(c) certificate application </w:t>
      </w:r>
      <w:r w:rsidR="00AE53C8">
        <w:rPr>
          <w:rFonts w:cs="Times New Roman"/>
        </w:rPr>
        <w:t xml:space="preserve">for the Project </w:t>
      </w:r>
      <w:r w:rsidRPr="00630708">
        <w:rPr>
          <w:rFonts w:cs="Times New Roman"/>
        </w:rPr>
        <w:t>in</w:t>
      </w:r>
      <w:r w:rsidR="00AE53C8">
        <w:rPr>
          <w:rFonts w:cs="Times New Roman"/>
        </w:rPr>
        <w:t xml:space="preserve"> September 2015</w:t>
      </w:r>
      <w:r w:rsidRPr="00630708">
        <w:rPr>
          <w:rFonts w:cs="Times New Roman"/>
        </w:rPr>
        <w:t xml:space="preserve">.  The application will request that the Commission </w:t>
      </w:r>
      <w:r w:rsidR="00CA2040">
        <w:rPr>
          <w:rFonts w:cs="Times New Roman"/>
        </w:rPr>
        <w:t xml:space="preserve">issue a certificate authorizing </w:t>
      </w:r>
      <w:r w:rsidRPr="00630708">
        <w:rPr>
          <w:rFonts w:cs="Times New Roman"/>
        </w:rPr>
        <w:t>the Project by</w:t>
      </w:r>
      <w:r w:rsidR="00AE53C8">
        <w:rPr>
          <w:rFonts w:cs="Times New Roman"/>
        </w:rPr>
        <w:t xml:space="preserve"> October</w:t>
      </w:r>
      <w:r w:rsidR="00663596">
        <w:rPr>
          <w:rFonts w:cs="Times New Roman"/>
        </w:rPr>
        <w:t xml:space="preserve"> </w:t>
      </w:r>
      <w:r w:rsidR="00D47E4C">
        <w:rPr>
          <w:rFonts w:cs="Times New Roman"/>
        </w:rPr>
        <w:t xml:space="preserve">31, </w:t>
      </w:r>
      <w:r w:rsidR="00663596">
        <w:rPr>
          <w:rFonts w:cs="Times New Roman"/>
        </w:rPr>
        <w:t>2016</w:t>
      </w:r>
      <w:r w:rsidR="00D47E4C">
        <w:rPr>
          <w:rFonts w:cs="Times New Roman"/>
        </w:rPr>
        <w:t xml:space="preserve">.  </w:t>
      </w:r>
      <w:r w:rsidRPr="00630708">
        <w:rPr>
          <w:rFonts w:cs="Times New Roman"/>
        </w:rPr>
        <w:t xml:space="preserve">Approval by </w:t>
      </w:r>
      <w:r w:rsidRPr="00630708">
        <w:rPr>
          <w:rFonts w:cs="Times New Roman"/>
        </w:rPr>
        <w:lastRenderedPageBreak/>
        <w:t xml:space="preserve">this date will </w:t>
      </w:r>
      <w:r w:rsidR="00D160D7">
        <w:rPr>
          <w:rFonts w:cs="Times New Roman"/>
        </w:rPr>
        <w:t xml:space="preserve">provide </w:t>
      </w:r>
      <w:r w:rsidRPr="00630708">
        <w:rPr>
          <w:rFonts w:cs="Times New Roman"/>
        </w:rPr>
        <w:t xml:space="preserve">Tennessee </w:t>
      </w:r>
      <w:r w:rsidR="00D160D7">
        <w:rPr>
          <w:rFonts w:cs="Times New Roman"/>
        </w:rPr>
        <w:t xml:space="preserve">a reasonable opportunity </w:t>
      </w:r>
      <w:r w:rsidRPr="00630708">
        <w:rPr>
          <w:rFonts w:cs="Times New Roman"/>
        </w:rPr>
        <w:t>to meet its</w:t>
      </w:r>
      <w:r w:rsidR="000C5584" w:rsidRPr="00630708">
        <w:rPr>
          <w:rFonts w:cs="Times New Roman"/>
        </w:rPr>
        <w:t xml:space="preserve"> </w:t>
      </w:r>
      <w:r w:rsidR="00AE7693" w:rsidRPr="00630708">
        <w:rPr>
          <w:rFonts w:cs="Times New Roman"/>
        </w:rPr>
        <w:t xml:space="preserve">anticipated </w:t>
      </w:r>
      <w:r w:rsidR="000C5584" w:rsidRPr="00630708">
        <w:rPr>
          <w:rFonts w:cs="Times New Roman"/>
        </w:rPr>
        <w:t xml:space="preserve">in-service date </w:t>
      </w:r>
      <w:r w:rsidR="00AE7693" w:rsidRPr="00630708">
        <w:rPr>
          <w:rFonts w:cs="Times New Roman"/>
        </w:rPr>
        <w:t>of</w:t>
      </w:r>
      <w:r w:rsidR="00D47E4C">
        <w:rPr>
          <w:rFonts w:cs="Times New Roman"/>
        </w:rPr>
        <w:t xml:space="preserve"> November 1, 2018</w:t>
      </w:r>
      <w:r w:rsidR="00BE3B60">
        <w:rPr>
          <w:rFonts w:cs="Times New Roman"/>
        </w:rPr>
        <w:t xml:space="preserve"> for the core Project facilities (all Project facilities with the exception of two</w:t>
      </w:r>
      <w:r w:rsidR="00A1116A">
        <w:rPr>
          <w:rFonts w:cs="Times New Roman"/>
        </w:rPr>
        <w:t xml:space="preserve"> proposed</w:t>
      </w:r>
      <w:r w:rsidR="00BE3B60">
        <w:rPr>
          <w:rFonts w:cs="Times New Roman"/>
        </w:rPr>
        <w:t xml:space="preserve"> pipeline looping segments in Connecticut)</w:t>
      </w:r>
      <w:r w:rsidR="00AE7693" w:rsidRPr="00630708">
        <w:rPr>
          <w:rFonts w:cs="Times New Roman"/>
        </w:rPr>
        <w:t>, consistent with the terms and conditions of the precedent agreements executed with Tennessee’s customers</w:t>
      </w:r>
      <w:r w:rsidR="00D160D7">
        <w:rPr>
          <w:rFonts w:cs="Times New Roman"/>
        </w:rPr>
        <w:t>.  It is anticipated that</w:t>
      </w:r>
      <w:r w:rsidR="00D47E4C">
        <w:rPr>
          <w:rFonts w:cs="Times New Roman"/>
        </w:rPr>
        <w:t xml:space="preserve"> </w:t>
      </w:r>
      <w:r w:rsidR="000D37B1">
        <w:rPr>
          <w:rFonts w:cs="Times New Roman"/>
        </w:rPr>
        <w:t xml:space="preserve">two </w:t>
      </w:r>
      <w:r w:rsidR="00D160D7">
        <w:rPr>
          <w:rFonts w:cs="Times New Roman"/>
        </w:rPr>
        <w:t xml:space="preserve">proposed </w:t>
      </w:r>
      <w:r w:rsidR="000D37B1">
        <w:rPr>
          <w:rFonts w:cs="Times New Roman"/>
        </w:rPr>
        <w:t xml:space="preserve">pipeline </w:t>
      </w:r>
      <w:r w:rsidR="00B142DD">
        <w:rPr>
          <w:rFonts w:cs="Times New Roman"/>
        </w:rPr>
        <w:t xml:space="preserve">looping segments </w:t>
      </w:r>
      <w:r w:rsidR="00D47E4C">
        <w:rPr>
          <w:rFonts w:cs="Times New Roman"/>
        </w:rPr>
        <w:t>in Connecticut will be placed in-service by November 1, 2019.</w:t>
      </w:r>
    </w:p>
    <w:p w:rsidR="000C5584" w:rsidRPr="00630708" w:rsidRDefault="000C5584" w:rsidP="00630708">
      <w:pPr>
        <w:ind w:left="720"/>
        <w:jc w:val="both"/>
        <w:rPr>
          <w:rFonts w:cs="Times New Roman"/>
        </w:rPr>
      </w:pPr>
      <w:r w:rsidRPr="00630708">
        <w:rPr>
          <w:rFonts w:cs="Times New Roman"/>
        </w:rPr>
        <w:t>The proposed Project timeline is as follows:</w:t>
      </w:r>
      <w:r w:rsidR="007A77C7" w:rsidRPr="007A77C7">
        <w:rPr>
          <w:rFonts w:cs="Times New Roman"/>
        </w:rPr>
        <w:t xml:space="preserve"> </w:t>
      </w:r>
    </w:p>
    <w:tbl>
      <w:tblPr>
        <w:tblStyle w:val="TableGrid"/>
        <w:tblW w:w="0" w:type="auto"/>
        <w:tblInd w:w="1278" w:type="dxa"/>
        <w:tblLook w:val="04A0" w:firstRow="1" w:lastRow="0" w:firstColumn="1" w:lastColumn="0" w:noHBand="0" w:noVBand="1"/>
      </w:tblPr>
      <w:tblGrid>
        <w:gridCol w:w="2340"/>
        <w:gridCol w:w="5220"/>
      </w:tblGrid>
      <w:tr w:rsidR="00B55C0F" w:rsidTr="00D47E4C">
        <w:tc>
          <w:tcPr>
            <w:tcW w:w="2340" w:type="dxa"/>
          </w:tcPr>
          <w:p w:rsidR="00B55C0F" w:rsidRDefault="00B55C0F" w:rsidP="00A271AB">
            <w:r>
              <w:t>June 2014</w:t>
            </w:r>
          </w:p>
        </w:tc>
        <w:tc>
          <w:tcPr>
            <w:tcW w:w="5220" w:type="dxa"/>
          </w:tcPr>
          <w:p w:rsidR="00B55C0F" w:rsidRDefault="00B55C0F" w:rsidP="00C22BD8">
            <w:r>
              <w:t>Beg</w:t>
            </w:r>
            <w:r w:rsidR="00D47E4C">
              <w:t>a</w:t>
            </w:r>
            <w:r>
              <w:t xml:space="preserve">n </w:t>
            </w:r>
            <w:r w:rsidR="00C22BD8">
              <w:t>c</w:t>
            </w:r>
            <w:r w:rsidR="00D47E4C">
              <w:t xml:space="preserve">ivil </w:t>
            </w:r>
            <w:r w:rsidR="00C22BD8">
              <w:t>s</w:t>
            </w:r>
            <w:r>
              <w:t>urveys</w:t>
            </w:r>
          </w:p>
        </w:tc>
      </w:tr>
      <w:tr w:rsidR="00C22BD8" w:rsidTr="00D47E4C">
        <w:tc>
          <w:tcPr>
            <w:tcW w:w="2340" w:type="dxa"/>
          </w:tcPr>
          <w:p w:rsidR="00C22BD8" w:rsidRDefault="00C22BD8" w:rsidP="00A271AB">
            <w:r>
              <w:t>July 2014</w:t>
            </w:r>
          </w:p>
        </w:tc>
        <w:tc>
          <w:tcPr>
            <w:tcW w:w="5220" w:type="dxa"/>
          </w:tcPr>
          <w:p w:rsidR="00C22BD8" w:rsidRDefault="00C22BD8" w:rsidP="00C22BD8">
            <w:r>
              <w:t>Began environmental surveys</w:t>
            </w:r>
          </w:p>
        </w:tc>
      </w:tr>
      <w:tr w:rsidR="000C5584" w:rsidTr="00D47E4C">
        <w:tc>
          <w:tcPr>
            <w:tcW w:w="2340" w:type="dxa"/>
          </w:tcPr>
          <w:p w:rsidR="000C5584" w:rsidRDefault="000C5584" w:rsidP="00A271AB">
            <w:r>
              <w:t xml:space="preserve">September </w:t>
            </w:r>
            <w:r w:rsidR="00D47E4C">
              <w:t xml:space="preserve">15, </w:t>
            </w:r>
            <w:r>
              <w:t>2014</w:t>
            </w:r>
          </w:p>
        </w:tc>
        <w:tc>
          <w:tcPr>
            <w:tcW w:w="5220" w:type="dxa"/>
          </w:tcPr>
          <w:p w:rsidR="000C5584" w:rsidRDefault="00B55C0F" w:rsidP="00C22BD8">
            <w:r>
              <w:t xml:space="preserve">Submit </w:t>
            </w:r>
            <w:r w:rsidR="00C22BD8">
              <w:t>p</w:t>
            </w:r>
            <w:r>
              <w:t xml:space="preserve">re-filing </w:t>
            </w:r>
            <w:r w:rsidR="00C22BD8">
              <w:t>r</w:t>
            </w:r>
            <w:r>
              <w:t xml:space="preserve">equest </w:t>
            </w:r>
            <w:r w:rsidR="00C22BD8">
              <w:t>l</w:t>
            </w:r>
            <w:r>
              <w:t xml:space="preserve">etter </w:t>
            </w:r>
          </w:p>
        </w:tc>
      </w:tr>
      <w:tr w:rsidR="00B55C0F" w:rsidTr="00D47E4C">
        <w:tc>
          <w:tcPr>
            <w:tcW w:w="2340" w:type="dxa"/>
          </w:tcPr>
          <w:p w:rsidR="00B55C0F" w:rsidRDefault="00B55C0F" w:rsidP="00C22BD8">
            <w:pPr>
              <w:spacing w:afterAutospacing="0"/>
            </w:pPr>
            <w:r>
              <w:t xml:space="preserve">September </w:t>
            </w:r>
            <w:r w:rsidR="00D47E4C">
              <w:t xml:space="preserve">30, </w:t>
            </w:r>
            <w:r>
              <w:t>2014</w:t>
            </w:r>
          </w:p>
          <w:p w:rsidR="00C22BD8" w:rsidRDefault="00C22BD8" w:rsidP="00C22BD8">
            <w:pPr>
              <w:spacing w:afterAutospacing="0"/>
            </w:pPr>
            <w:r>
              <w:t>(anticipated)</w:t>
            </w:r>
          </w:p>
        </w:tc>
        <w:tc>
          <w:tcPr>
            <w:tcW w:w="5220" w:type="dxa"/>
          </w:tcPr>
          <w:p w:rsidR="00B55C0F" w:rsidRDefault="00B55C0F" w:rsidP="00C22BD8">
            <w:r>
              <w:t xml:space="preserve">Staff </w:t>
            </w:r>
            <w:r w:rsidR="00C22BD8">
              <w:t>i</w:t>
            </w:r>
            <w:r>
              <w:t xml:space="preserve">ssues </w:t>
            </w:r>
            <w:r w:rsidR="00C22BD8">
              <w:t>p</w:t>
            </w:r>
            <w:r>
              <w:t xml:space="preserve">re-filing </w:t>
            </w:r>
            <w:r w:rsidR="00C22BD8">
              <w:t>n</w:t>
            </w:r>
            <w:r>
              <w:t>otice</w:t>
            </w:r>
          </w:p>
        </w:tc>
      </w:tr>
      <w:tr w:rsidR="007A77C7" w:rsidTr="00D47E4C">
        <w:tc>
          <w:tcPr>
            <w:tcW w:w="2340" w:type="dxa"/>
          </w:tcPr>
          <w:p w:rsidR="007A77C7" w:rsidRDefault="007A77C7" w:rsidP="00964BBE">
            <w:r>
              <w:t>October 31, 2014</w:t>
            </w:r>
          </w:p>
        </w:tc>
        <w:tc>
          <w:tcPr>
            <w:tcW w:w="5220" w:type="dxa"/>
          </w:tcPr>
          <w:p w:rsidR="007A77C7" w:rsidRDefault="007A77C7" w:rsidP="00964BBE">
            <w:r>
              <w:t>File draft Resource Report 1 and draft Resource Report 10 and updated stakeholder mailing list</w:t>
            </w:r>
          </w:p>
        </w:tc>
      </w:tr>
      <w:tr w:rsidR="000C5584" w:rsidTr="00D47E4C">
        <w:tc>
          <w:tcPr>
            <w:tcW w:w="2340" w:type="dxa"/>
          </w:tcPr>
          <w:p w:rsidR="000C5584" w:rsidRDefault="00964BBE" w:rsidP="00964BBE">
            <w:r>
              <w:t>November and</w:t>
            </w:r>
            <w:r w:rsidR="00B55C0F">
              <w:t xml:space="preserve"> December </w:t>
            </w:r>
            <w:r w:rsidR="0087323A">
              <w:t>2014</w:t>
            </w:r>
          </w:p>
        </w:tc>
        <w:tc>
          <w:tcPr>
            <w:tcW w:w="5220" w:type="dxa"/>
          </w:tcPr>
          <w:p w:rsidR="000C5584" w:rsidRDefault="00964BBE" w:rsidP="00964BBE">
            <w:r>
              <w:t>Conduct o</w:t>
            </w:r>
            <w:r w:rsidR="000C5584">
              <w:t>pen houses</w:t>
            </w:r>
            <w:r>
              <w:t xml:space="preserve"> (Wright, New York to Dracut, Massachusetts)</w:t>
            </w:r>
          </w:p>
        </w:tc>
      </w:tr>
      <w:tr w:rsidR="00964BBE" w:rsidTr="00D47E4C">
        <w:tc>
          <w:tcPr>
            <w:tcW w:w="2340" w:type="dxa"/>
          </w:tcPr>
          <w:p w:rsidR="00964BBE" w:rsidRDefault="00964BBE" w:rsidP="00A271AB">
            <w:r>
              <w:t>January and February 2015</w:t>
            </w:r>
          </w:p>
        </w:tc>
        <w:tc>
          <w:tcPr>
            <w:tcW w:w="5220" w:type="dxa"/>
          </w:tcPr>
          <w:p w:rsidR="00964BBE" w:rsidRDefault="00964BBE" w:rsidP="00A271AB">
            <w:r>
              <w:t>Conduct open houses (Troy, Pennsylvania to Wright, New York)</w:t>
            </w:r>
          </w:p>
        </w:tc>
      </w:tr>
      <w:tr w:rsidR="00964BBE" w:rsidTr="00D47E4C">
        <w:tc>
          <w:tcPr>
            <w:tcW w:w="2340" w:type="dxa"/>
          </w:tcPr>
          <w:p w:rsidR="00964BBE" w:rsidRDefault="00964BBE" w:rsidP="00A271AB">
            <w:r>
              <w:t>March 2015</w:t>
            </w:r>
          </w:p>
        </w:tc>
        <w:tc>
          <w:tcPr>
            <w:tcW w:w="5220" w:type="dxa"/>
          </w:tcPr>
          <w:p w:rsidR="00964BBE" w:rsidRDefault="00964BBE" w:rsidP="00A271AB">
            <w:r>
              <w:t>File first draft of ER</w:t>
            </w:r>
          </w:p>
        </w:tc>
      </w:tr>
      <w:tr w:rsidR="00964BBE" w:rsidTr="00D47E4C">
        <w:tc>
          <w:tcPr>
            <w:tcW w:w="2340" w:type="dxa"/>
          </w:tcPr>
          <w:p w:rsidR="00964BBE" w:rsidRDefault="00964BBE" w:rsidP="00A271AB">
            <w:r>
              <w:t>June 2015</w:t>
            </w:r>
          </w:p>
        </w:tc>
        <w:tc>
          <w:tcPr>
            <w:tcW w:w="5220" w:type="dxa"/>
          </w:tcPr>
          <w:p w:rsidR="00964BBE" w:rsidRDefault="00964BBE" w:rsidP="00A271AB">
            <w:r>
              <w:t>File second draft of ER</w:t>
            </w:r>
          </w:p>
        </w:tc>
      </w:tr>
      <w:tr w:rsidR="000C5584" w:rsidTr="00D47E4C">
        <w:tc>
          <w:tcPr>
            <w:tcW w:w="2340" w:type="dxa"/>
          </w:tcPr>
          <w:p w:rsidR="000C5584" w:rsidRDefault="00B55C0F" w:rsidP="00A271AB">
            <w:r>
              <w:t xml:space="preserve">September </w:t>
            </w:r>
            <w:r w:rsidR="0087323A">
              <w:t>2015</w:t>
            </w:r>
          </w:p>
        </w:tc>
        <w:tc>
          <w:tcPr>
            <w:tcW w:w="5220" w:type="dxa"/>
          </w:tcPr>
          <w:p w:rsidR="000C5584" w:rsidRDefault="00964BBE" w:rsidP="00A271AB">
            <w:r>
              <w:t xml:space="preserve">File Section </w:t>
            </w:r>
            <w:r w:rsidR="000C5584">
              <w:t xml:space="preserve">7(c) </w:t>
            </w:r>
            <w:r>
              <w:t xml:space="preserve">Certificate </w:t>
            </w:r>
            <w:r w:rsidR="000C5584">
              <w:t>Application</w:t>
            </w:r>
            <w:r>
              <w:t xml:space="preserve"> (including final ER)</w:t>
            </w:r>
          </w:p>
        </w:tc>
      </w:tr>
      <w:tr w:rsidR="00964BBE" w:rsidTr="00D47E4C">
        <w:tc>
          <w:tcPr>
            <w:tcW w:w="2340" w:type="dxa"/>
          </w:tcPr>
          <w:p w:rsidR="00964BBE" w:rsidRDefault="00964BBE" w:rsidP="00A271AB">
            <w:r>
              <w:t>October 2016</w:t>
            </w:r>
          </w:p>
        </w:tc>
        <w:tc>
          <w:tcPr>
            <w:tcW w:w="5220" w:type="dxa"/>
          </w:tcPr>
          <w:p w:rsidR="00964BBE" w:rsidRDefault="00AE3E10" w:rsidP="00A271AB">
            <w:r>
              <w:t>Request</w:t>
            </w:r>
            <w:r w:rsidR="007A77C7">
              <w:t>ed</w:t>
            </w:r>
            <w:r>
              <w:t xml:space="preserve"> issuance of Certificate Order</w:t>
            </w:r>
          </w:p>
        </w:tc>
      </w:tr>
      <w:tr w:rsidR="000C5584" w:rsidTr="00D47E4C">
        <w:tc>
          <w:tcPr>
            <w:tcW w:w="2340" w:type="dxa"/>
          </w:tcPr>
          <w:p w:rsidR="000C5584" w:rsidRDefault="00AE3E10" w:rsidP="00A271AB">
            <w:r>
              <w:t>January 2017</w:t>
            </w:r>
          </w:p>
        </w:tc>
        <w:tc>
          <w:tcPr>
            <w:tcW w:w="5220" w:type="dxa"/>
          </w:tcPr>
          <w:p w:rsidR="000C5584" w:rsidRDefault="000C5584" w:rsidP="00AE3E10">
            <w:r>
              <w:t xml:space="preserve">Anticipated </w:t>
            </w:r>
            <w:r w:rsidR="00AE3E10">
              <w:t>s</w:t>
            </w:r>
            <w:r>
              <w:t>tart of</w:t>
            </w:r>
            <w:r w:rsidR="00AE3E10">
              <w:t xml:space="preserve"> tree felling for 2017 construction</w:t>
            </w:r>
            <w:r>
              <w:t xml:space="preserve"> </w:t>
            </w:r>
          </w:p>
        </w:tc>
      </w:tr>
      <w:tr w:rsidR="000C5584" w:rsidTr="00D47E4C">
        <w:tc>
          <w:tcPr>
            <w:tcW w:w="2340" w:type="dxa"/>
          </w:tcPr>
          <w:p w:rsidR="000C5584" w:rsidRDefault="00AE3E10" w:rsidP="00AE3E10">
            <w:r>
              <w:t xml:space="preserve">April </w:t>
            </w:r>
            <w:r w:rsidR="00B55C0F">
              <w:t>201</w:t>
            </w:r>
            <w:r>
              <w:t>7</w:t>
            </w:r>
          </w:p>
        </w:tc>
        <w:tc>
          <w:tcPr>
            <w:tcW w:w="5220" w:type="dxa"/>
          </w:tcPr>
          <w:p w:rsidR="000C5584" w:rsidRDefault="000C5584" w:rsidP="00AE3E10">
            <w:r>
              <w:t xml:space="preserve">Anticipated </w:t>
            </w:r>
            <w:r w:rsidR="00AE3E10">
              <w:t>s</w:t>
            </w:r>
            <w:r>
              <w:t xml:space="preserve">tart of </w:t>
            </w:r>
            <w:r w:rsidR="00AE3E10">
              <w:t>2017 c</w:t>
            </w:r>
            <w:r>
              <w:t>onstruction</w:t>
            </w:r>
          </w:p>
        </w:tc>
      </w:tr>
      <w:tr w:rsidR="00AE3E10" w:rsidTr="00D47E4C">
        <w:tc>
          <w:tcPr>
            <w:tcW w:w="2340" w:type="dxa"/>
          </w:tcPr>
          <w:p w:rsidR="00AE3E10" w:rsidRDefault="00AE3E10" w:rsidP="00A271AB">
            <w:r>
              <w:t>October 2018</w:t>
            </w:r>
          </w:p>
        </w:tc>
        <w:tc>
          <w:tcPr>
            <w:tcW w:w="5220" w:type="dxa"/>
          </w:tcPr>
          <w:p w:rsidR="00AE3E10" w:rsidRDefault="00AE3E10" w:rsidP="00A271AB">
            <w:r>
              <w:t>Anticipated start of tree felling for 2018 construction</w:t>
            </w:r>
          </w:p>
        </w:tc>
      </w:tr>
      <w:tr w:rsidR="00AE3E10" w:rsidTr="00D47E4C">
        <w:tc>
          <w:tcPr>
            <w:tcW w:w="2340" w:type="dxa"/>
          </w:tcPr>
          <w:p w:rsidR="00AE3E10" w:rsidRDefault="00AE3E10" w:rsidP="00A271AB">
            <w:r>
              <w:t>April 2018</w:t>
            </w:r>
          </w:p>
        </w:tc>
        <w:tc>
          <w:tcPr>
            <w:tcW w:w="5220" w:type="dxa"/>
          </w:tcPr>
          <w:p w:rsidR="00AE3E10" w:rsidRDefault="00AE3E10" w:rsidP="00AE3E10">
            <w:r>
              <w:t>Anticipated start of 2018 construction</w:t>
            </w:r>
          </w:p>
        </w:tc>
      </w:tr>
      <w:tr w:rsidR="000C5584" w:rsidTr="00D47E4C">
        <w:tc>
          <w:tcPr>
            <w:tcW w:w="2340" w:type="dxa"/>
          </w:tcPr>
          <w:p w:rsidR="000C5584" w:rsidRDefault="00B55C0F" w:rsidP="00B55C0F">
            <w:r>
              <w:t>November 2018</w:t>
            </w:r>
          </w:p>
        </w:tc>
        <w:tc>
          <w:tcPr>
            <w:tcW w:w="5220" w:type="dxa"/>
          </w:tcPr>
          <w:p w:rsidR="000C5584" w:rsidRDefault="00AE3E10" w:rsidP="00A271AB">
            <w:r>
              <w:t xml:space="preserve">Anticipated </w:t>
            </w:r>
            <w:r w:rsidR="000C5584">
              <w:t>In-Service Date</w:t>
            </w:r>
            <w:r>
              <w:t xml:space="preserve"> for NED Project</w:t>
            </w:r>
          </w:p>
        </w:tc>
      </w:tr>
      <w:tr w:rsidR="00AE3E10" w:rsidTr="00D47E4C">
        <w:tc>
          <w:tcPr>
            <w:tcW w:w="2340" w:type="dxa"/>
          </w:tcPr>
          <w:p w:rsidR="00AE3E10" w:rsidRDefault="00AE3E10" w:rsidP="00B55C0F">
            <w:r>
              <w:t>November 2018</w:t>
            </w:r>
          </w:p>
        </w:tc>
        <w:tc>
          <w:tcPr>
            <w:tcW w:w="5220" w:type="dxa"/>
          </w:tcPr>
          <w:p w:rsidR="00AE3E10" w:rsidRDefault="00AE3E10" w:rsidP="000D37B1">
            <w:r>
              <w:t>Anticipated start of tree felling for 2019 construction (</w:t>
            </w:r>
            <w:r w:rsidR="000D37B1">
              <w:t xml:space="preserve">two pipeline looping segments </w:t>
            </w:r>
            <w:r>
              <w:t>in Connecticut)</w:t>
            </w:r>
          </w:p>
        </w:tc>
      </w:tr>
      <w:tr w:rsidR="00AE3E10" w:rsidTr="00D47E4C">
        <w:tc>
          <w:tcPr>
            <w:tcW w:w="2340" w:type="dxa"/>
          </w:tcPr>
          <w:p w:rsidR="00AE3E10" w:rsidRDefault="00AE3E10" w:rsidP="00B55C0F">
            <w:r>
              <w:t>April 2019</w:t>
            </w:r>
          </w:p>
        </w:tc>
        <w:tc>
          <w:tcPr>
            <w:tcW w:w="5220" w:type="dxa"/>
          </w:tcPr>
          <w:p w:rsidR="00AE3E10" w:rsidRDefault="00AE3E10" w:rsidP="00A271AB">
            <w:r>
              <w:t>Anticipated start of 2019 construction</w:t>
            </w:r>
            <w:r w:rsidR="00A1116A">
              <w:t xml:space="preserve"> (two pipeline looping segments in Connecticut)</w:t>
            </w:r>
          </w:p>
        </w:tc>
      </w:tr>
      <w:tr w:rsidR="00AE3E10" w:rsidTr="00D47E4C">
        <w:tc>
          <w:tcPr>
            <w:tcW w:w="2340" w:type="dxa"/>
          </w:tcPr>
          <w:p w:rsidR="00AE3E10" w:rsidRDefault="00AE3E10" w:rsidP="00B55C0F">
            <w:r>
              <w:t>November 2019</w:t>
            </w:r>
          </w:p>
        </w:tc>
        <w:tc>
          <w:tcPr>
            <w:tcW w:w="5220" w:type="dxa"/>
          </w:tcPr>
          <w:p w:rsidR="00AE3E10" w:rsidRDefault="00AE3E10" w:rsidP="00A1116A">
            <w:r>
              <w:t xml:space="preserve">Anticipated In-Service Date </w:t>
            </w:r>
            <w:r w:rsidR="00A1116A">
              <w:t>(</w:t>
            </w:r>
            <w:r w:rsidR="000D37B1">
              <w:t xml:space="preserve">two pipeline </w:t>
            </w:r>
            <w:r w:rsidR="00B142DD">
              <w:t xml:space="preserve">looping segments </w:t>
            </w:r>
            <w:r>
              <w:t>in Connecticut</w:t>
            </w:r>
            <w:r w:rsidR="00A1116A">
              <w:t>)</w:t>
            </w:r>
          </w:p>
        </w:tc>
      </w:tr>
    </w:tbl>
    <w:p w:rsidR="00D47E4C" w:rsidRDefault="00D47E4C" w:rsidP="00D47E4C">
      <w:pPr>
        <w:spacing w:after="0" w:afterAutospacing="0"/>
        <w:ind w:left="720" w:hanging="720"/>
        <w:rPr>
          <w:b/>
        </w:rPr>
      </w:pPr>
    </w:p>
    <w:p w:rsidR="001E6716" w:rsidRDefault="001E6716" w:rsidP="00D47E4C">
      <w:pPr>
        <w:spacing w:after="0" w:afterAutospacing="0"/>
        <w:ind w:left="720" w:hanging="720"/>
        <w:jc w:val="both"/>
        <w:rPr>
          <w:b/>
        </w:rPr>
      </w:pPr>
      <w:r w:rsidRPr="001E6716">
        <w:rPr>
          <w:b/>
        </w:rPr>
        <w:t xml:space="preserve">2. </w:t>
      </w:r>
      <w:r w:rsidRPr="001E6716">
        <w:rPr>
          <w:b/>
        </w:rPr>
        <w:tab/>
        <w:t>For LNG terminal facilities, a description of the zoning and availability of the proposed site and marine facility location.</w:t>
      </w:r>
    </w:p>
    <w:p w:rsidR="00D47E4C" w:rsidRPr="001E6716" w:rsidRDefault="00D47E4C" w:rsidP="00D47E4C">
      <w:pPr>
        <w:spacing w:after="0" w:afterAutospacing="0"/>
        <w:ind w:left="720" w:hanging="720"/>
        <w:rPr>
          <w:b/>
        </w:rPr>
      </w:pPr>
    </w:p>
    <w:p w:rsidR="001E6716" w:rsidRDefault="001E6716" w:rsidP="008A4FA3">
      <w:pPr>
        <w:ind w:left="720"/>
      </w:pPr>
      <w:r w:rsidRPr="001E6716">
        <w:t>There are no LNG terminal facilities related to or proposed as part of the Project.</w:t>
      </w:r>
    </w:p>
    <w:p w:rsidR="001E6716" w:rsidRPr="001E6716" w:rsidRDefault="001E6716" w:rsidP="00D47E4C">
      <w:pPr>
        <w:tabs>
          <w:tab w:val="left" w:pos="720"/>
        </w:tabs>
        <w:ind w:left="720" w:hanging="720"/>
        <w:jc w:val="both"/>
        <w:rPr>
          <w:b/>
        </w:rPr>
      </w:pPr>
      <w:r w:rsidRPr="001E6716">
        <w:rPr>
          <w:b/>
        </w:rPr>
        <w:lastRenderedPageBreak/>
        <w:t>3.</w:t>
      </w:r>
      <w:r w:rsidRPr="001E6716">
        <w:rPr>
          <w:b/>
        </w:rPr>
        <w:tab/>
        <w:t>For natural gas facilities other than LNG terminal facilities and related jurisdictional natural gas facilities, an explanation of why the prospective applicant is requesting to use the pre-filing process under this section.</w:t>
      </w:r>
    </w:p>
    <w:p w:rsidR="001E6716" w:rsidRPr="00630708" w:rsidRDefault="00630708" w:rsidP="00630708">
      <w:pPr>
        <w:ind w:left="720"/>
        <w:jc w:val="both"/>
        <w:rPr>
          <w:rFonts w:cs="Times New Roman"/>
        </w:rPr>
      </w:pPr>
      <w:r w:rsidRPr="00630708">
        <w:rPr>
          <w:rFonts w:cs="Times New Roman"/>
        </w:rPr>
        <w:t xml:space="preserve">Tennessee requests that the Commission grant Tennessee’s request to use the pre-filing process for its Project for two primary reasons.  First, implementing the pre-filing process will provide early receipt of stakeholder and participating agency input, thus establishing and maintaining </w:t>
      </w:r>
      <w:r w:rsidR="00BE3B60">
        <w:rPr>
          <w:rFonts w:cs="Times New Roman"/>
        </w:rPr>
        <w:t xml:space="preserve">constructive </w:t>
      </w:r>
      <w:r w:rsidRPr="00630708">
        <w:rPr>
          <w:rFonts w:cs="Times New Roman"/>
        </w:rPr>
        <w:t xml:space="preserve">stakeholder relations.  Second, early identification </w:t>
      </w:r>
      <w:r w:rsidR="00AF7C13">
        <w:rPr>
          <w:rFonts w:cs="Times New Roman"/>
        </w:rPr>
        <w:t xml:space="preserve">and </w:t>
      </w:r>
      <w:r w:rsidR="00D160D7">
        <w:rPr>
          <w:rFonts w:cs="Times New Roman"/>
        </w:rPr>
        <w:t xml:space="preserve">consideration </w:t>
      </w:r>
      <w:r w:rsidRPr="00630708">
        <w:rPr>
          <w:rFonts w:cs="Times New Roman"/>
        </w:rPr>
        <w:t>of issues will result in the most expedient processing of Tennessee’s certificate application for the Project</w:t>
      </w:r>
      <w:r w:rsidR="00D160D7">
        <w:rPr>
          <w:rFonts w:cs="Times New Roman"/>
        </w:rPr>
        <w:t xml:space="preserve"> and the development of a supporting record of decision</w:t>
      </w:r>
      <w:r w:rsidRPr="00630708">
        <w:rPr>
          <w:rFonts w:cs="Times New Roman"/>
        </w:rPr>
        <w:t xml:space="preserve">. </w:t>
      </w:r>
      <w:r w:rsidR="00D47E4C">
        <w:rPr>
          <w:rFonts w:cs="Times New Roman"/>
        </w:rPr>
        <w:t xml:space="preserve"> </w:t>
      </w:r>
      <w:r w:rsidR="003A5E21">
        <w:rPr>
          <w:rFonts w:cs="Times New Roman"/>
        </w:rPr>
        <w:t>E</w:t>
      </w:r>
      <w:r w:rsidRPr="00630708">
        <w:rPr>
          <w:rFonts w:cs="Times New Roman"/>
        </w:rPr>
        <w:t xml:space="preserve">arly review of environmental documentation </w:t>
      </w:r>
      <w:r w:rsidR="003A5E21">
        <w:rPr>
          <w:rFonts w:cs="Times New Roman"/>
        </w:rPr>
        <w:t xml:space="preserve">by Commission staff and its consultants as well as </w:t>
      </w:r>
      <w:r w:rsidRPr="00630708">
        <w:rPr>
          <w:rFonts w:cs="Times New Roman"/>
        </w:rPr>
        <w:t>its participation in Tennessee's public outreach effort will facilitate the development of a complete record</w:t>
      </w:r>
      <w:r w:rsidR="003A5E21">
        <w:rPr>
          <w:rFonts w:cs="Times New Roman"/>
        </w:rPr>
        <w:t xml:space="preserve">, including a well-documented environmental document as required by NEPA and the Commission’s regulations in </w:t>
      </w:r>
      <w:r w:rsidRPr="00630708">
        <w:rPr>
          <w:rFonts w:cs="Times New Roman"/>
        </w:rPr>
        <w:t>support</w:t>
      </w:r>
      <w:r w:rsidR="003A5E21">
        <w:rPr>
          <w:rFonts w:cs="Times New Roman"/>
        </w:rPr>
        <w:t xml:space="preserve"> of</w:t>
      </w:r>
      <w:r w:rsidRPr="00630708">
        <w:rPr>
          <w:rFonts w:cs="Times New Roman"/>
        </w:rPr>
        <w:t xml:space="preserve"> a finding </w:t>
      </w:r>
      <w:r w:rsidR="003A5E21">
        <w:rPr>
          <w:rFonts w:cs="Times New Roman"/>
        </w:rPr>
        <w:t xml:space="preserve">by the Commission </w:t>
      </w:r>
      <w:r w:rsidRPr="00630708">
        <w:rPr>
          <w:rFonts w:cs="Times New Roman"/>
        </w:rPr>
        <w:t xml:space="preserve">that the Project </w:t>
      </w:r>
      <w:r w:rsidR="003A5E21">
        <w:rPr>
          <w:rFonts w:cs="Times New Roman"/>
        </w:rPr>
        <w:t xml:space="preserve">is required by </w:t>
      </w:r>
      <w:r w:rsidRPr="00630708">
        <w:rPr>
          <w:rFonts w:cs="Times New Roman"/>
        </w:rPr>
        <w:t xml:space="preserve">the </w:t>
      </w:r>
      <w:r w:rsidR="003A5E21">
        <w:rPr>
          <w:rFonts w:cs="Times New Roman"/>
        </w:rPr>
        <w:t xml:space="preserve">present or future </w:t>
      </w:r>
      <w:r w:rsidRPr="00630708">
        <w:rPr>
          <w:rFonts w:cs="Times New Roman"/>
        </w:rPr>
        <w:t xml:space="preserve">public convenience and necessity and </w:t>
      </w:r>
      <w:r w:rsidR="003A5E21">
        <w:rPr>
          <w:rFonts w:cs="Times New Roman"/>
        </w:rPr>
        <w:t xml:space="preserve">the </w:t>
      </w:r>
      <w:r w:rsidRPr="00630708">
        <w:rPr>
          <w:rFonts w:cs="Times New Roman"/>
        </w:rPr>
        <w:t>issuance of a certificate</w:t>
      </w:r>
      <w:r w:rsidR="003A5E21">
        <w:rPr>
          <w:rFonts w:cs="Times New Roman"/>
        </w:rPr>
        <w:t xml:space="preserve"> at the earliest practicable time</w:t>
      </w:r>
      <w:r w:rsidRPr="00630708">
        <w:rPr>
          <w:rFonts w:cs="Times New Roman"/>
        </w:rPr>
        <w:t>.</w:t>
      </w:r>
    </w:p>
    <w:p w:rsidR="001E6716" w:rsidRPr="001E6716" w:rsidRDefault="001E6716" w:rsidP="001E6716">
      <w:pPr>
        <w:ind w:left="720" w:hanging="720"/>
        <w:rPr>
          <w:b/>
        </w:rPr>
      </w:pPr>
      <w:r w:rsidRPr="001E6716">
        <w:rPr>
          <w:b/>
        </w:rPr>
        <w:t xml:space="preserve">4. </w:t>
      </w:r>
      <w:r w:rsidRPr="001E6716">
        <w:rPr>
          <w:b/>
        </w:rPr>
        <w:tab/>
        <w:t>A detailed description of the project, including location maps and plot plans to scale showing all major plant components, that will serve as the initial discussion point for stakeholder review.</w:t>
      </w:r>
    </w:p>
    <w:p w:rsidR="001E6716" w:rsidRDefault="00630708" w:rsidP="00630708">
      <w:pPr>
        <w:ind w:left="720"/>
      </w:pPr>
      <w:r>
        <w:t xml:space="preserve">The </w:t>
      </w:r>
      <w:r w:rsidR="00C1009B">
        <w:t xml:space="preserve">proposed NED </w:t>
      </w:r>
      <w:r>
        <w:t xml:space="preserve">Project </w:t>
      </w:r>
      <w:r w:rsidR="00C22BD8">
        <w:t xml:space="preserve">currently </w:t>
      </w:r>
      <w:r>
        <w:t>includes the following components:</w:t>
      </w:r>
      <w:r w:rsidR="00C1009B" w:rsidRPr="00C1009B">
        <w:rPr>
          <w:rFonts w:cs="Times New Roman"/>
          <w:szCs w:val="24"/>
        </w:rPr>
        <w:t xml:space="preserve"> </w:t>
      </w:r>
    </w:p>
    <w:p w:rsidR="00670509" w:rsidRDefault="00670509" w:rsidP="00670509">
      <w:pPr>
        <w:pStyle w:val="ListParagraph"/>
        <w:numPr>
          <w:ilvl w:val="0"/>
          <w:numId w:val="3"/>
        </w:numPr>
        <w:spacing w:after="200" w:afterAutospacing="0"/>
        <w:jc w:val="both"/>
      </w:pPr>
      <w:r>
        <w:t>The installation of new (greenfield) pipeline from Troy, Pennsylvania to Wright, New York, totaling approximately 13</w:t>
      </w:r>
      <w:r w:rsidR="000D37B1">
        <w:t>5</w:t>
      </w:r>
      <w:r>
        <w:t xml:space="preserve"> miles of 3</w:t>
      </w:r>
      <w:r w:rsidR="00B142DD">
        <w:t>0</w:t>
      </w:r>
      <w:r>
        <w:t xml:space="preserve">-inch pipeline.  </w:t>
      </w:r>
    </w:p>
    <w:p w:rsidR="00DE0744" w:rsidRDefault="00DE0744" w:rsidP="00DE0744">
      <w:pPr>
        <w:pStyle w:val="ListParagraph"/>
        <w:spacing w:after="200" w:afterAutospacing="0"/>
        <w:ind w:left="1080"/>
        <w:jc w:val="both"/>
      </w:pPr>
    </w:p>
    <w:p w:rsidR="00670509" w:rsidRDefault="00670509" w:rsidP="00670509">
      <w:pPr>
        <w:pStyle w:val="ListParagraph"/>
        <w:numPr>
          <w:ilvl w:val="0"/>
          <w:numId w:val="3"/>
        </w:numPr>
        <w:spacing w:after="200" w:afterAutospacing="0"/>
        <w:jc w:val="both"/>
      </w:pPr>
      <w:r>
        <w:t>The installation of new (greenfield) pipeline from Wright, New York to Dracut, Massachusetts, totally approximately 17</w:t>
      </w:r>
      <w:r w:rsidR="00AF6C21">
        <w:t>7</w:t>
      </w:r>
      <w:r w:rsidR="000D37B1">
        <w:t>.16</w:t>
      </w:r>
      <w:r>
        <w:t xml:space="preserve"> miles of 36-inch pipeline. </w:t>
      </w:r>
    </w:p>
    <w:p w:rsidR="00DE0744" w:rsidRPr="002A3CE2" w:rsidRDefault="00DE0744" w:rsidP="00DE0744">
      <w:pPr>
        <w:pStyle w:val="ListParagraph"/>
        <w:spacing w:after="200" w:afterAutospacing="0"/>
        <w:ind w:left="1080"/>
        <w:jc w:val="both"/>
      </w:pPr>
    </w:p>
    <w:p w:rsidR="00670509" w:rsidRDefault="00670509" w:rsidP="00670509">
      <w:pPr>
        <w:pStyle w:val="ListParagraph"/>
        <w:numPr>
          <w:ilvl w:val="0"/>
          <w:numId w:val="3"/>
        </w:numPr>
        <w:spacing w:after="200" w:afterAutospacing="0"/>
        <w:jc w:val="both"/>
      </w:pPr>
      <w:r>
        <w:t xml:space="preserve">The installation of two (2) pipeline looping segments in Pennsylvania along Tennessee’s existing 300 Line, totaling approximately 32 miles of 36-inch pipeline (one pipeline looping segment is approximately </w:t>
      </w:r>
      <w:r w:rsidR="003C3348">
        <w:t>22.9</w:t>
      </w:r>
      <w:r w:rsidR="000D37B1">
        <w:t>2</w:t>
      </w:r>
      <w:r>
        <w:t xml:space="preserve"> miles in length beginning at existing Station 317, and the other pipeline looping segment is approximately </w:t>
      </w:r>
      <w:r w:rsidR="003C3348">
        <w:t xml:space="preserve">9.05 </w:t>
      </w:r>
      <w:r>
        <w:t>miles in length beginning at existing Station 319).</w:t>
      </w:r>
    </w:p>
    <w:p w:rsidR="00DE0744" w:rsidRDefault="00DE0744" w:rsidP="00DE0744">
      <w:pPr>
        <w:pStyle w:val="ListParagraph"/>
        <w:spacing w:after="200" w:afterAutospacing="0"/>
        <w:ind w:left="1080"/>
        <w:jc w:val="both"/>
      </w:pPr>
    </w:p>
    <w:p w:rsidR="00670509" w:rsidRDefault="00670509" w:rsidP="00670509">
      <w:pPr>
        <w:pStyle w:val="ListParagraph"/>
        <w:numPr>
          <w:ilvl w:val="0"/>
          <w:numId w:val="3"/>
        </w:numPr>
        <w:spacing w:after="200" w:afterAutospacing="0"/>
        <w:jc w:val="both"/>
      </w:pPr>
      <w:r>
        <w:t>The installation of the following pipeline laterals and loops:</w:t>
      </w:r>
    </w:p>
    <w:p w:rsidR="00740424" w:rsidRDefault="00740424" w:rsidP="00740424">
      <w:pPr>
        <w:pStyle w:val="ListParagraph"/>
        <w:spacing w:after="200" w:afterAutospacing="0"/>
        <w:ind w:left="1080"/>
        <w:jc w:val="both"/>
      </w:pPr>
    </w:p>
    <w:p w:rsidR="00670509" w:rsidRDefault="00670509" w:rsidP="00670509">
      <w:pPr>
        <w:pStyle w:val="ListParagraph"/>
        <w:numPr>
          <w:ilvl w:val="1"/>
          <w:numId w:val="3"/>
        </w:numPr>
        <w:spacing w:after="200" w:afterAutospacing="0"/>
        <w:jc w:val="both"/>
      </w:pPr>
      <w:r>
        <w:t>Haverhill Lateral</w:t>
      </w:r>
      <w:r w:rsidR="003C3348">
        <w:t xml:space="preserve"> (</w:t>
      </w:r>
      <w:r>
        <w:t xml:space="preserve">approximately </w:t>
      </w:r>
      <w:r w:rsidR="000D37B1">
        <w:t>6.99</w:t>
      </w:r>
      <w:r>
        <w:t xml:space="preserve"> miles of </w:t>
      </w:r>
      <w:r w:rsidR="003C3348">
        <w:t>16</w:t>
      </w:r>
      <w:r>
        <w:t>-inch pipeline in Massachusetts and New Hampshire</w:t>
      </w:r>
      <w:r w:rsidR="003C3348">
        <w:t>)</w:t>
      </w:r>
      <w:r>
        <w:t>.</w:t>
      </w:r>
    </w:p>
    <w:p w:rsidR="00670509" w:rsidRDefault="00670509" w:rsidP="00670509">
      <w:pPr>
        <w:pStyle w:val="ListParagraph"/>
        <w:numPr>
          <w:ilvl w:val="1"/>
          <w:numId w:val="3"/>
        </w:numPr>
        <w:spacing w:after="200" w:afterAutospacing="0"/>
        <w:jc w:val="both"/>
      </w:pPr>
      <w:r>
        <w:t>Lynnfield Lateral</w:t>
      </w:r>
      <w:r w:rsidR="003C3348">
        <w:t xml:space="preserve"> (a</w:t>
      </w:r>
      <w:r>
        <w:t>pproximately 16.</w:t>
      </w:r>
      <w:r w:rsidR="000D37B1">
        <w:t>62</w:t>
      </w:r>
      <w:r>
        <w:t xml:space="preserve"> miles of </w:t>
      </w:r>
      <w:r w:rsidR="003C3348">
        <w:t>20</w:t>
      </w:r>
      <w:r>
        <w:t>-inch pipeline in Massachusetts</w:t>
      </w:r>
      <w:r w:rsidR="003C3348">
        <w:t>)</w:t>
      </w:r>
      <w:r>
        <w:t>.</w:t>
      </w:r>
    </w:p>
    <w:p w:rsidR="00670509" w:rsidRDefault="00670509" w:rsidP="00670509">
      <w:pPr>
        <w:pStyle w:val="ListParagraph"/>
        <w:numPr>
          <w:ilvl w:val="1"/>
          <w:numId w:val="3"/>
        </w:numPr>
        <w:spacing w:after="200" w:afterAutospacing="0"/>
        <w:jc w:val="both"/>
      </w:pPr>
      <w:r>
        <w:t>West Nashua Lateral</w:t>
      </w:r>
      <w:r w:rsidR="003C3348">
        <w:t xml:space="preserve"> (</w:t>
      </w:r>
      <w:r>
        <w:t>approximately 1</w:t>
      </w:r>
      <w:r w:rsidR="000D37B1">
        <w:t>1.95</w:t>
      </w:r>
      <w:r>
        <w:t xml:space="preserve"> miles of </w:t>
      </w:r>
      <w:r w:rsidR="003C3348">
        <w:t>12</w:t>
      </w:r>
      <w:r>
        <w:t>-inch pipeline in Massachusetts and New Hampshire</w:t>
      </w:r>
      <w:r w:rsidR="003C3348">
        <w:t>)</w:t>
      </w:r>
      <w:r>
        <w:t>.</w:t>
      </w:r>
    </w:p>
    <w:p w:rsidR="00670509" w:rsidRDefault="00670509" w:rsidP="00670509">
      <w:pPr>
        <w:pStyle w:val="ListParagraph"/>
        <w:numPr>
          <w:ilvl w:val="1"/>
          <w:numId w:val="3"/>
        </w:numPr>
        <w:spacing w:after="200" w:afterAutospacing="0"/>
        <w:jc w:val="both"/>
      </w:pPr>
      <w:r>
        <w:t>Fitchburg Lateral Extension</w:t>
      </w:r>
      <w:r w:rsidR="003C3348">
        <w:t xml:space="preserve"> (</w:t>
      </w:r>
      <w:r>
        <w:t xml:space="preserve">approximately </w:t>
      </w:r>
      <w:r w:rsidR="000D37B1">
        <w:t>4.97</w:t>
      </w:r>
      <w:r>
        <w:t xml:space="preserve"> miles of </w:t>
      </w:r>
      <w:r w:rsidR="003C3348">
        <w:t>12</w:t>
      </w:r>
      <w:r>
        <w:t>-inch pipeline in Massachusetts</w:t>
      </w:r>
      <w:r w:rsidR="003C3348">
        <w:t>)</w:t>
      </w:r>
      <w:r>
        <w:t>.</w:t>
      </w:r>
    </w:p>
    <w:p w:rsidR="00670509" w:rsidRDefault="00670509" w:rsidP="00670509">
      <w:pPr>
        <w:pStyle w:val="ListParagraph"/>
        <w:numPr>
          <w:ilvl w:val="1"/>
          <w:numId w:val="3"/>
        </w:numPr>
        <w:spacing w:after="200" w:afterAutospacing="0"/>
        <w:jc w:val="both"/>
      </w:pPr>
      <w:r>
        <w:lastRenderedPageBreak/>
        <w:t>North Worcester Lateral</w:t>
      </w:r>
      <w:r w:rsidR="003C3348">
        <w:t xml:space="preserve"> (</w:t>
      </w:r>
      <w:r>
        <w:t>approximately 14.</w:t>
      </w:r>
      <w:r w:rsidR="000D37B1">
        <w:t>1</w:t>
      </w:r>
      <w:r>
        <w:t xml:space="preserve">3 miles of </w:t>
      </w:r>
      <w:r w:rsidR="003C3348">
        <w:t>12</w:t>
      </w:r>
      <w:r>
        <w:t>-inch pipeline in Massachusetts</w:t>
      </w:r>
      <w:r w:rsidR="003C3348">
        <w:t>)</w:t>
      </w:r>
      <w:r>
        <w:t>.</w:t>
      </w:r>
    </w:p>
    <w:p w:rsidR="00670509" w:rsidRDefault="00670509" w:rsidP="00670509">
      <w:pPr>
        <w:pStyle w:val="ListParagraph"/>
        <w:numPr>
          <w:ilvl w:val="1"/>
          <w:numId w:val="3"/>
        </w:numPr>
        <w:spacing w:after="200" w:afterAutospacing="0"/>
        <w:jc w:val="both"/>
      </w:pPr>
      <w:r>
        <w:t>300 Line CT Loop</w:t>
      </w:r>
      <w:r w:rsidR="003C3348">
        <w:t xml:space="preserve"> (</w:t>
      </w:r>
      <w:r>
        <w:t xml:space="preserve">approximately 14.57 miles of </w:t>
      </w:r>
      <w:r w:rsidR="003C3348">
        <w:t>24</w:t>
      </w:r>
      <w:r>
        <w:t>-inch pipeline looping in Connecticut</w:t>
      </w:r>
      <w:r w:rsidR="003C3348">
        <w:t>)</w:t>
      </w:r>
      <w:r>
        <w:t>.</w:t>
      </w:r>
    </w:p>
    <w:p w:rsidR="00670509" w:rsidRDefault="00670509" w:rsidP="00670509">
      <w:pPr>
        <w:pStyle w:val="ListParagraph"/>
        <w:numPr>
          <w:ilvl w:val="1"/>
          <w:numId w:val="3"/>
        </w:numPr>
        <w:spacing w:after="200" w:afterAutospacing="0"/>
        <w:jc w:val="both"/>
      </w:pPr>
      <w:r>
        <w:t>Stamford Loop</w:t>
      </w:r>
      <w:r w:rsidR="003C3348">
        <w:t xml:space="preserve"> (</w:t>
      </w:r>
      <w:r>
        <w:t>approximately 1.5</w:t>
      </w:r>
      <w:r w:rsidR="000D37B1">
        <w:t>1</w:t>
      </w:r>
      <w:r>
        <w:t xml:space="preserve"> miles of </w:t>
      </w:r>
      <w:r w:rsidR="003C3348">
        <w:t>12</w:t>
      </w:r>
      <w:r>
        <w:t>-inch pipeline looping in Connecticut</w:t>
      </w:r>
      <w:r w:rsidR="003C3348">
        <w:t>)</w:t>
      </w:r>
      <w:r>
        <w:t>.</w:t>
      </w:r>
    </w:p>
    <w:p w:rsidR="00670509" w:rsidRDefault="00670509" w:rsidP="00670509">
      <w:pPr>
        <w:pStyle w:val="ListParagraph"/>
        <w:numPr>
          <w:ilvl w:val="1"/>
          <w:numId w:val="3"/>
        </w:numPr>
        <w:spacing w:after="200" w:afterAutospacing="0"/>
        <w:jc w:val="both"/>
      </w:pPr>
      <w:r>
        <w:t>Pittsfield Lateral</w:t>
      </w:r>
      <w:r w:rsidR="003C3348">
        <w:t xml:space="preserve"> (</w:t>
      </w:r>
      <w:r>
        <w:t>approximately 1.7</w:t>
      </w:r>
      <w:r w:rsidR="000D37B1">
        <w:t>8</w:t>
      </w:r>
      <w:r>
        <w:t xml:space="preserve"> miles of </w:t>
      </w:r>
      <w:r w:rsidR="003C3348">
        <w:t>12</w:t>
      </w:r>
      <w:r>
        <w:t>-inch pipeline in Massachusetts</w:t>
      </w:r>
      <w:r w:rsidR="003C3348">
        <w:t>)</w:t>
      </w:r>
      <w:r>
        <w:t>.</w:t>
      </w:r>
    </w:p>
    <w:p w:rsidR="00DE0744" w:rsidRDefault="00DE0744" w:rsidP="00DE0744">
      <w:pPr>
        <w:pStyle w:val="ListParagraph"/>
        <w:spacing w:after="200" w:afterAutospacing="0"/>
        <w:ind w:left="1800"/>
        <w:jc w:val="both"/>
      </w:pPr>
    </w:p>
    <w:p w:rsidR="00670509" w:rsidRDefault="003C3348" w:rsidP="00670509">
      <w:pPr>
        <w:pStyle w:val="ListParagraph"/>
        <w:numPr>
          <w:ilvl w:val="0"/>
          <w:numId w:val="3"/>
        </w:numPr>
        <w:spacing w:after="200" w:afterAutospacing="0"/>
        <w:jc w:val="both"/>
      </w:pPr>
      <w:r>
        <w:t xml:space="preserve">Modifications </w:t>
      </w:r>
      <w:r w:rsidR="00670509">
        <w:t xml:space="preserve">to the existing </w:t>
      </w:r>
      <w:r w:rsidR="00670509" w:rsidRPr="00833EC7">
        <w:t>Station 319</w:t>
      </w:r>
      <w:r w:rsidR="00670509">
        <w:t xml:space="preserve"> in Pennsylvania</w:t>
      </w:r>
      <w:r>
        <w:t xml:space="preserve">, including </w:t>
      </w:r>
      <w:r w:rsidR="00670509" w:rsidRPr="00833EC7">
        <w:t>re</w:t>
      </w:r>
      <w:r w:rsidR="00132FDD">
        <w:t xml:space="preserve">staging </w:t>
      </w:r>
      <w:r w:rsidR="00670509" w:rsidRPr="00833EC7">
        <w:t xml:space="preserve">the existing compressor, adding an ESD </w:t>
      </w:r>
      <w:r>
        <w:t>s</w:t>
      </w:r>
      <w:r w:rsidR="00670509" w:rsidRPr="00833EC7">
        <w:t>ilencer</w:t>
      </w:r>
      <w:r w:rsidR="00132FDD">
        <w:t>, and modifying the existing station piping</w:t>
      </w:r>
      <w:r w:rsidR="00A86875">
        <w:t xml:space="preserve"> to accommodate the new 36-inch loops</w:t>
      </w:r>
      <w:r w:rsidR="00670509" w:rsidRPr="00833EC7">
        <w:t>.</w:t>
      </w:r>
    </w:p>
    <w:p w:rsidR="00DE0744" w:rsidRDefault="00DE0744" w:rsidP="00DE0744">
      <w:pPr>
        <w:pStyle w:val="ListParagraph"/>
        <w:spacing w:after="200" w:afterAutospacing="0"/>
        <w:ind w:left="1080"/>
        <w:jc w:val="both"/>
      </w:pPr>
    </w:p>
    <w:p w:rsidR="00670509" w:rsidRDefault="00670509" w:rsidP="00670509">
      <w:pPr>
        <w:pStyle w:val="ListParagraph"/>
        <w:numPr>
          <w:ilvl w:val="0"/>
          <w:numId w:val="3"/>
        </w:numPr>
        <w:spacing w:after="200" w:afterAutospacing="0"/>
        <w:jc w:val="both"/>
      </w:pPr>
      <w:r>
        <w:t xml:space="preserve">Installation of the following </w:t>
      </w:r>
      <w:r w:rsidR="003C3348">
        <w:t xml:space="preserve">new </w:t>
      </w:r>
      <w:r>
        <w:t>compressor stations in Pennsylvania, New York, and Massachusetts:</w:t>
      </w:r>
    </w:p>
    <w:p w:rsidR="00740424" w:rsidRDefault="00740424" w:rsidP="00740424">
      <w:pPr>
        <w:pStyle w:val="ListParagraph"/>
        <w:spacing w:after="200" w:afterAutospacing="0"/>
        <w:ind w:left="1080"/>
        <w:jc w:val="both"/>
      </w:pPr>
    </w:p>
    <w:p w:rsidR="00670509" w:rsidRDefault="002F61CF" w:rsidP="00670509">
      <w:pPr>
        <w:pStyle w:val="ListParagraph"/>
        <w:numPr>
          <w:ilvl w:val="1"/>
          <w:numId w:val="3"/>
        </w:numPr>
        <w:spacing w:after="200" w:afterAutospacing="0"/>
        <w:jc w:val="both"/>
      </w:pPr>
      <w:r>
        <w:t xml:space="preserve">Supply Path </w:t>
      </w:r>
      <w:r w:rsidR="00670509">
        <w:t>Head Station</w:t>
      </w:r>
      <w:r w:rsidR="003C3348">
        <w:t xml:space="preserve"> -- This new c</w:t>
      </w:r>
      <w:r w:rsidR="00670509">
        <w:t xml:space="preserve">ompressor </w:t>
      </w:r>
      <w:r w:rsidR="003C3348">
        <w:t>s</w:t>
      </w:r>
      <w:r w:rsidR="00670509">
        <w:t>tation</w:t>
      </w:r>
      <w:r w:rsidR="00DE0744">
        <w:t xml:space="preserve">, to be located in </w:t>
      </w:r>
      <w:r w:rsidR="000911E8">
        <w:t xml:space="preserve">Susquehanna </w:t>
      </w:r>
      <w:r w:rsidR="00DE0744">
        <w:t>County, Pennsylvania,</w:t>
      </w:r>
      <w:r w:rsidR="00670509">
        <w:t xml:space="preserve"> </w:t>
      </w:r>
      <w:r w:rsidR="003C3348">
        <w:t xml:space="preserve">will include </w:t>
      </w:r>
      <w:r w:rsidR="00670509">
        <w:t>two (2) Mars 100 turbines, for a total of 32,000 horsepower.</w:t>
      </w:r>
    </w:p>
    <w:p w:rsidR="00670509" w:rsidRDefault="002F61CF" w:rsidP="00670509">
      <w:pPr>
        <w:pStyle w:val="ListParagraph"/>
        <w:numPr>
          <w:ilvl w:val="1"/>
          <w:numId w:val="3"/>
        </w:numPr>
        <w:spacing w:after="200" w:afterAutospacing="0"/>
        <w:jc w:val="both"/>
      </w:pPr>
      <w:r>
        <w:t xml:space="preserve">Supply Path </w:t>
      </w:r>
      <w:r w:rsidR="00670509">
        <w:t>Mid Station</w:t>
      </w:r>
      <w:r w:rsidR="00DE0744">
        <w:t xml:space="preserve"> -- This new co</w:t>
      </w:r>
      <w:r w:rsidR="00670509">
        <w:t xml:space="preserve">mpressor </w:t>
      </w:r>
      <w:r w:rsidR="00DE0744">
        <w:t>s</w:t>
      </w:r>
      <w:r w:rsidR="00670509">
        <w:t>tation</w:t>
      </w:r>
      <w:r w:rsidR="00DE0744">
        <w:t xml:space="preserve">, to be located in </w:t>
      </w:r>
      <w:r w:rsidR="000911E8">
        <w:t xml:space="preserve">Delaware </w:t>
      </w:r>
      <w:r w:rsidR="00DE0744">
        <w:t>County, Pennsylvania, will include</w:t>
      </w:r>
      <w:r w:rsidR="00670509">
        <w:t xml:space="preserve"> one (1) Titan 130 turbine, for a total of 20,500 horsepower.</w:t>
      </w:r>
    </w:p>
    <w:p w:rsidR="00670509" w:rsidRDefault="002F61CF" w:rsidP="00670509">
      <w:pPr>
        <w:pStyle w:val="ListParagraph"/>
        <w:numPr>
          <w:ilvl w:val="1"/>
          <w:numId w:val="3"/>
        </w:numPr>
        <w:spacing w:after="200" w:afterAutospacing="0"/>
        <w:jc w:val="both"/>
      </w:pPr>
      <w:r>
        <w:t xml:space="preserve">Supply Path </w:t>
      </w:r>
      <w:r w:rsidR="00670509">
        <w:t>Tail Station</w:t>
      </w:r>
      <w:r w:rsidR="00DE0744">
        <w:t xml:space="preserve"> -- This new c</w:t>
      </w:r>
      <w:r w:rsidR="00670509">
        <w:t xml:space="preserve">ompressor </w:t>
      </w:r>
      <w:r w:rsidR="00DE0744">
        <w:t xml:space="preserve">station, to be located in </w:t>
      </w:r>
      <w:r w:rsidR="000911E8">
        <w:t xml:space="preserve">Schoharie </w:t>
      </w:r>
      <w:r w:rsidR="00DE0744">
        <w:t xml:space="preserve">County, </w:t>
      </w:r>
      <w:r w:rsidR="00A86875">
        <w:t>New York</w:t>
      </w:r>
      <w:r w:rsidR="00DE0744">
        <w:t>, will include</w:t>
      </w:r>
      <w:r w:rsidR="00670509">
        <w:t xml:space="preserve"> one (1) Titan 250 turbine, for a total of 30,000 horsepower.</w:t>
      </w:r>
    </w:p>
    <w:p w:rsidR="00670509" w:rsidRDefault="002F61CF" w:rsidP="00670509">
      <w:pPr>
        <w:pStyle w:val="ListParagraph"/>
        <w:numPr>
          <w:ilvl w:val="1"/>
          <w:numId w:val="3"/>
        </w:numPr>
        <w:spacing w:after="200" w:afterAutospacing="0"/>
        <w:jc w:val="both"/>
      </w:pPr>
      <w:r>
        <w:t xml:space="preserve">Market Path </w:t>
      </w:r>
      <w:r w:rsidR="00670509">
        <w:t>Head Station</w:t>
      </w:r>
      <w:r w:rsidR="00DE0744">
        <w:t xml:space="preserve"> -- This new c</w:t>
      </w:r>
      <w:r w:rsidR="00670509">
        <w:t xml:space="preserve">ompressor </w:t>
      </w:r>
      <w:r w:rsidR="00DE0744">
        <w:t>s</w:t>
      </w:r>
      <w:r w:rsidR="00670509">
        <w:t>tation</w:t>
      </w:r>
      <w:r w:rsidR="00DE0744">
        <w:t xml:space="preserve">, to be located in </w:t>
      </w:r>
      <w:r w:rsidR="00A86875">
        <w:t xml:space="preserve">Schoharie County, New York, </w:t>
      </w:r>
      <w:r w:rsidR="00DE0744">
        <w:t xml:space="preserve">will include </w:t>
      </w:r>
      <w:r w:rsidR="00670509">
        <w:t>two (2) Taurus compressors</w:t>
      </w:r>
      <w:r w:rsidR="00DE0744">
        <w:t>,</w:t>
      </w:r>
      <w:r w:rsidR="00670509">
        <w:t xml:space="preserve"> for a total of 20,000 horsepower</w:t>
      </w:r>
    </w:p>
    <w:p w:rsidR="00670509" w:rsidRDefault="002F61CF" w:rsidP="00670509">
      <w:pPr>
        <w:pStyle w:val="ListParagraph"/>
        <w:numPr>
          <w:ilvl w:val="1"/>
          <w:numId w:val="3"/>
        </w:numPr>
        <w:spacing w:after="200" w:afterAutospacing="0"/>
        <w:jc w:val="both"/>
      </w:pPr>
      <w:r>
        <w:t xml:space="preserve">Market Path </w:t>
      </w:r>
      <w:r w:rsidR="00670509">
        <w:t>Mid Station 1</w:t>
      </w:r>
      <w:r w:rsidR="00DE0744">
        <w:t xml:space="preserve"> -- This new c</w:t>
      </w:r>
      <w:r w:rsidR="00670509">
        <w:t xml:space="preserve">ompressor </w:t>
      </w:r>
      <w:r w:rsidR="00DE0744">
        <w:t>s</w:t>
      </w:r>
      <w:r w:rsidR="00670509">
        <w:t>tation</w:t>
      </w:r>
      <w:r w:rsidR="00DE0744">
        <w:t xml:space="preserve">, to be located in </w:t>
      </w:r>
      <w:r w:rsidR="00A86875">
        <w:t xml:space="preserve">Columbia County, New York, </w:t>
      </w:r>
      <w:r w:rsidR="00DE0744">
        <w:t>will include</w:t>
      </w:r>
      <w:r w:rsidR="00670509">
        <w:t xml:space="preserve"> four (4) Titan 250 turbines, for a total of 120,000 horsepower. </w:t>
      </w:r>
    </w:p>
    <w:p w:rsidR="00670509" w:rsidRDefault="002F61CF" w:rsidP="00670509">
      <w:pPr>
        <w:pStyle w:val="ListParagraph"/>
        <w:numPr>
          <w:ilvl w:val="1"/>
          <w:numId w:val="3"/>
        </w:numPr>
        <w:spacing w:after="200" w:afterAutospacing="0"/>
        <w:jc w:val="both"/>
      </w:pPr>
      <w:r>
        <w:t xml:space="preserve">Market Path </w:t>
      </w:r>
      <w:r w:rsidR="00670509">
        <w:t>Mid Station 2</w:t>
      </w:r>
      <w:r w:rsidR="00DE0744">
        <w:t xml:space="preserve"> -- This new compressor s</w:t>
      </w:r>
      <w:r w:rsidR="00670509">
        <w:t>tation</w:t>
      </w:r>
      <w:r w:rsidR="00DE0744">
        <w:t xml:space="preserve">, to be located in </w:t>
      </w:r>
      <w:r w:rsidR="00A86875">
        <w:t xml:space="preserve">Franklin County, Massachusetts, </w:t>
      </w:r>
      <w:r w:rsidR="00DE0744">
        <w:t>will include</w:t>
      </w:r>
      <w:r w:rsidR="00670509">
        <w:t xml:space="preserve"> four (4) Titan 250 turbines, for a total of 120,000 horsepower.</w:t>
      </w:r>
    </w:p>
    <w:p w:rsidR="00670509" w:rsidRDefault="002F61CF" w:rsidP="00670509">
      <w:pPr>
        <w:pStyle w:val="ListParagraph"/>
        <w:numPr>
          <w:ilvl w:val="1"/>
          <w:numId w:val="3"/>
        </w:numPr>
        <w:spacing w:after="200" w:afterAutospacing="0"/>
        <w:jc w:val="both"/>
      </w:pPr>
      <w:r>
        <w:t xml:space="preserve">Market Path </w:t>
      </w:r>
      <w:r w:rsidR="00670509">
        <w:t>Mid Station 3</w:t>
      </w:r>
      <w:r w:rsidR="00DE0744">
        <w:t xml:space="preserve"> -- This new</w:t>
      </w:r>
      <w:r w:rsidR="00670509">
        <w:t xml:space="preserve"> </w:t>
      </w:r>
      <w:r w:rsidR="00DE0744">
        <w:t>c</w:t>
      </w:r>
      <w:r w:rsidR="00670509">
        <w:t xml:space="preserve">ompressor </w:t>
      </w:r>
      <w:r w:rsidR="00DE0744">
        <w:t>s</w:t>
      </w:r>
      <w:r w:rsidR="00670509">
        <w:t>tation</w:t>
      </w:r>
      <w:r w:rsidR="00DE0744">
        <w:t xml:space="preserve">, to be located in </w:t>
      </w:r>
      <w:r w:rsidR="00FA5831">
        <w:t>Middlesex</w:t>
      </w:r>
      <w:r w:rsidR="00A86875">
        <w:t xml:space="preserve"> County, Massachusetts, </w:t>
      </w:r>
      <w:r w:rsidR="00DE0744">
        <w:t>will include</w:t>
      </w:r>
      <w:r w:rsidR="00670509">
        <w:t xml:space="preserve"> four (4) Titan 250 turbines, for a total of 120,000 horsepower. </w:t>
      </w:r>
    </w:p>
    <w:p w:rsidR="00670509" w:rsidRDefault="002F61CF" w:rsidP="00670509">
      <w:pPr>
        <w:pStyle w:val="ListParagraph"/>
        <w:numPr>
          <w:ilvl w:val="1"/>
          <w:numId w:val="3"/>
        </w:numPr>
        <w:spacing w:after="200" w:afterAutospacing="0"/>
        <w:jc w:val="both"/>
      </w:pPr>
      <w:r>
        <w:t xml:space="preserve">Market Path </w:t>
      </w:r>
      <w:r w:rsidR="00670509">
        <w:t>Tail Station</w:t>
      </w:r>
      <w:r w:rsidR="00DE0744">
        <w:t xml:space="preserve"> -- This new compressor s</w:t>
      </w:r>
      <w:r w:rsidR="00670509">
        <w:t>tation</w:t>
      </w:r>
      <w:r w:rsidR="00DE0744">
        <w:t xml:space="preserve">, to be located in </w:t>
      </w:r>
      <w:r w:rsidR="00A86875">
        <w:t xml:space="preserve">Middlesex County, Massachusetts, </w:t>
      </w:r>
      <w:r w:rsidR="00DE0744">
        <w:t xml:space="preserve">will include </w:t>
      </w:r>
      <w:r w:rsidR="00670509">
        <w:t>a 23,000 horsepower electrical unit.</w:t>
      </w:r>
    </w:p>
    <w:p w:rsidR="00DE0744" w:rsidRDefault="00DE0744" w:rsidP="00DE0744">
      <w:pPr>
        <w:pStyle w:val="ListParagraph"/>
        <w:spacing w:after="200" w:afterAutospacing="0"/>
        <w:ind w:left="1800"/>
        <w:jc w:val="both"/>
      </w:pPr>
    </w:p>
    <w:p w:rsidR="00670509" w:rsidRDefault="00670509" w:rsidP="00670509">
      <w:pPr>
        <w:pStyle w:val="ListParagraph"/>
        <w:numPr>
          <w:ilvl w:val="0"/>
          <w:numId w:val="3"/>
        </w:numPr>
        <w:spacing w:after="200" w:afterAutospacing="0"/>
        <w:jc w:val="both"/>
      </w:pPr>
      <w:r>
        <w:t xml:space="preserve">Installation of the following fifteen (15) metering </w:t>
      </w:r>
      <w:r w:rsidR="000710C9">
        <w:t>and</w:t>
      </w:r>
      <w:r>
        <w:t xml:space="preserve"> regulation facilities</w:t>
      </w:r>
      <w:r w:rsidR="000710C9">
        <w:t>,</w:t>
      </w:r>
      <w:r>
        <w:t xml:space="preserve"> </w:t>
      </w:r>
      <w:r w:rsidR="000710C9">
        <w:t xml:space="preserve">including </w:t>
      </w:r>
      <w:r>
        <w:t>tap, metering, heating, flow control, overpressure protection, and communications</w:t>
      </w:r>
      <w:r w:rsidR="000710C9">
        <w:t xml:space="preserve"> facilities</w:t>
      </w:r>
      <w:r>
        <w:t>, as necessary</w:t>
      </w:r>
      <w:r w:rsidR="00740424">
        <w:t>:</w:t>
      </w:r>
    </w:p>
    <w:p w:rsidR="00740424" w:rsidRDefault="00740424" w:rsidP="00740424">
      <w:pPr>
        <w:pStyle w:val="ListParagraph"/>
        <w:spacing w:after="200" w:afterAutospacing="0"/>
        <w:ind w:left="1080"/>
        <w:jc w:val="both"/>
      </w:pPr>
    </w:p>
    <w:p w:rsidR="00670509" w:rsidRDefault="00670509" w:rsidP="00670509">
      <w:pPr>
        <w:pStyle w:val="ListParagraph"/>
        <w:numPr>
          <w:ilvl w:val="1"/>
          <w:numId w:val="3"/>
        </w:numPr>
        <w:spacing w:after="200" w:afterAutospacing="0"/>
        <w:jc w:val="both"/>
      </w:pPr>
      <w:r>
        <w:lastRenderedPageBreak/>
        <w:t>Fitchburg Lateral Check</w:t>
      </w:r>
      <w:r w:rsidR="000710C9">
        <w:t xml:space="preserve"> --</w:t>
      </w:r>
      <w:r>
        <w:t xml:space="preserve"> Worcester County, Massachusetts</w:t>
      </w:r>
    </w:p>
    <w:p w:rsidR="00670509" w:rsidRDefault="00670509" w:rsidP="00670509">
      <w:pPr>
        <w:pStyle w:val="ListParagraph"/>
        <w:numPr>
          <w:ilvl w:val="1"/>
          <w:numId w:val="3"/>
        </w:numPr>
        <w:spacing w:after="200" w:afterAutospacing="0"/>
        <w:jc w:val="both"/>
      </w:pPr>
      <w:r>
        <w:t>200-1 Check</w:t>
      </w:r>
      <w:r w:rsidR="000710C9">
        <w:t xml:space="preserve"> --</w:t>
      </w:r>
      <w:r>
        <w:t xml:space="preserve"> Essex County, Massachusetts</w:t>
      </w:r>
    </w:p>
    <w:p w:rsidR="00670509" w:rsidRDefault="00670509" w:rsidP="00670509">
      <w:pPr>
        <w:pStyle w:val="ListParagraph"/>
        <w:numPr>
          <w:ilvl w:val="1"/>
          <w:numId w:val="3"/>
        </w:numPr>
        <w:spacing w:after="200" w:afterAutospacing="0"/>
        <w:jc w:val="both"/>
      </w:pPr>
      <w:r>
        <w:t>Haverhill Check</w:t>
      </w:r>
      <w:r w:rsidR="000710C9">
        <w:t xml:space="preserve"> -- </w:t>
      </w:r>
      <w:r>
        <w:t>Essex County, Massachusetts</w:t>
      </w:r>
    </w:p>
    <w:p w:rsidR="00670509" w:rsidRDefault="00670509" w:rsidP="00670509">
      <w:pPr>
        <w:pStyle w:val="ListParagraph"/>
        <w:numPr>
          <w:ilvl w:val="1"/>
          <w:numId w:val="3"/>
        </w:numPr>
        <w:spacing w:after="200" w:afterAutospacing="0"/>
        <w:jc w:val="both"/>
      </w:pPr>
      <w:r>
        <w:t>200-2 Check</w:t>
      </w:r>
      <w:r w:rsidR="000710C9">
        <w:t xml:space="preserve"> --</w:t>
      </w:r>
      <w:r>
        <w:t xml:space="preserve"> Middlesex County, Massachusetts</w:t>
      </w:r>
    </w:p>
    <w:p w:rsidR="00670509" w:rsidRDefault="00670509" w:rsidP="00670509">
      <w:pPr>
        <w:pStyle w:val="ListParagraph"/>
        <w:numPr>
          <w:ilvl w:val="1"/>
          <w:numId w:val="3"/>
        </w:numPr>
        <w:spacing w:after="200" w:afterAutospacing="0"/>
        <w:jc w:val="both"/>
      </w:pPr>
      <w:r>
        <w:t>North Adams Check</w:t>
      </w:r>
      <w:r w:rsidR="000710C9">
        <w:t xml:space="preserve"> -- </w:t>
      </w:r>
      <w:r>
        <w:t>Berkshire County, Massachusetts</w:t>
      </w:r>
    </w:p>
    <w:p w:rsidR="00670509" w:rsidRDefault="00670509" w:rsidP="00670509">
      <w:pPr>
        <w:pStyle w:val="ListParagraph"/>
        <w:numPr>
          <w:ilvl w:val="1"/>
          <w:numId w:val="3"/>
        </w:numPr>
        <w:spacing w:after="200" w:afterAutospacing="0"/>
        <w:jc w:val="both"/>
      </w:pPr>
      <w:r>
        <w:t xml:space="preserve">200 Line OPP </w:t>
      </w:r>
      <w:r w:rsidR="000710C9">
        <w:t>and</w:t>
      </w:r>
      <w:r>
        <w:t xml:space="preserve"> Check</w:t>
      </w:r>
      <w:r w:rsidR="000710C9">
        <w:t xml:space="preserve"> -- </w:t>
      </w:r>
      <w:r>
        <w:t>Schoharie County, New York</w:t>
      </w:r>
    </w:p>
    <w:p w:rsidR="00670509" w:rsidRDefault="00670509" w:rsidP="00670509">
      <w:pPr>
        <w:pStyle w:val="ListParagraph"/>
        <w:numPr>
          <w:ilvl w:val="1"/>
          <w:numId w:val="3"/>
        </w:numPr>
        <w:spacing w:after="200" w:afterAutospacing="0"/>
        <w:jc w:val="both"/>
      </w:pPr>
      <w:r>
        <w:t>ITG-Constitution Custody</w:t>
      </w:r>
      <w:r w:rsidR="000710C9">
        <w:t xml:space="preserve"> -- </w:t>
      </w:r>
      <w:r>
        <w:t>Schoharie County, New York</w:t>
      </w:r>
    </w:p>
    <w:p w:rsidR="00670509" w:rsidRDefault="00670509" w:rsidP="00670509">
      <w:pPr>
        <w:pStyle w:val="ListParagraph"/>
        <w:numPr>
          <w:ilvl w:val="1"/>
          <w:numId w:val="3"/>
        </w:numPr>
        <w:spacing w:after="200" w:afterAutospacing="0"/>
        <w:jc w:val="both"/>
      </w:pPr>
      <w:r>
        <w:t>Longmeadow</w:t>
      </w:r>
      <w:r w:rsidR="000710C9">
        <w:t xml:space="preserve"> -- </w:t>
      </w:r>
      <w:r>
        <w:t>Hampden County, Massachusetts</w:t>
      </w:r>
    </w:p>
    <w:p w:rsidR="00670509" w:rsidRDefault="00670509" w:rsidP="00670509">
      <w:pPr>
        <w:pStyle w:val="ListParagraph"/>
        <w:numPr>
          <w:ilvl w:val="1"/>
          <w:numId w:val="3"/>
        </w:numPr>
        <w:spacing w:after="200" w:afterAutospacing="0"/>
        <w:jc w:val="both"/>
      </w:pPr>
      <w:r>
        <w:t>Gardner</w:t>
      </w:r>
      <w:r w:rsidR="000710C9">
        <w:t xml:space="preserve"> -- </w:t>
      </w:r>
      <w:r>
        <w:t>Worcester County, Massachusetts</w:t>
      </w:r>
    </w:p>
    <w:p w:rsidR="00670509" w:rsidRDefault="00670509" w:rsidP="00670509">
      <w:pPr>
        <w:pStyle w:val="ListParagraph"/>
        <w:numPr>
          <w:ilvl w:val="1"/>
          <w:numId w:val="3"/>
        </w:numPr>
        <w:spacing w:after="200" w:afterAutospacing="0"/>
        <w:jc w:val="both"/>
      </w:pPr>
      <w:r>
        <w:t>Dalton</w:t>
      </w:r>
      <w:r w:rsidR="000710C9">
        <w:t xml:space="preserve"> -- </w:t>
      </w:r>
      <w:r>
        <w:t>Berkshire County, Massachusetts</w:t>
      </w:r>
    </w:p>
    <w:p w:rsidR="00670509" w:rsidRDefault="00670509" w:rsidP="00670509">
      <w:pPr>
        <w:pStyle w:val="ListParagraph"/>
        <w:numPr>
          <w:ilvl w:val="1"/>
          <w:numId w:val="3"/>
        </w:numPr>
        <w:spacing w:after="200" w:afterAutospacing="0"/>
        <w:jc w:val="both"/>
      </w:pPr>
      <w:r>
        <w:t>West Nashua</w:t>
      </w:r>
      <w:r w:rsidR="000710C9">
        <w:t xml:space="preserve"> -- </w:t>
      </w:r>
      <w:r>
        <w:t>Hillsborough County, New Hampshire</w:t>
      </w:r>
    </w:p>
    <w:p w:rsidR="00670509" w:rsidRDefault="00670509" w:rsidP="00670509">
      <w:pPr>
        <w:pStyle w:val="ListParagraph"/>
        <w:numPr>
          <w:ilvl w:val="1"/>
          <w:numId w:val="3"/>
        </w:numPr>
        <w:spacing w:after="200" w:afterAutospacing="0"/>
        <w:jc w:val="both"/>
      </w:pPr>
      <w:r>
        <w:t>Maritimes</w:t>
      </w:r>
      <w:r w:rsidR="000710C9">
        <w:t xml:space="preserve"> -- </w:t>
      </w:r>
      <w:r>
        <w:t>Middlesex County, Massachusetts</w:t>
      </w:r>
    </w:p>
    <w:p w:rsidR="00670509" w:rsidRDefault="00670509" w:rsidP="00670509">
      <w:pPr>
        <w:pStyle w:val="ListParagraph"/>
        <w:numPr>
          <w:ilvl w:val="1"/>
          <w:numId w:val="3"/>
        </w:numPr>
        <w:spacing w:after="200" w:afterAutospacing="0"/>
        <w:jc w:val="both"/>
      </w:pPr>
      <w:r>
        <w:t>North Worcester</w:t>
      </w:r>
      <w:r w:rsidR="000710C9">
        <w:t xml:space="preserve"> -- </w:t>
      </w:r>
      <w:proofErr w:type="spellStart"/>
      <w:r>
        <w:t>Worcester</w:t>
      </w:r>
      <w:proofErr w:type="spellEnd"/>
      <w:r>
        <w:t xml:space="preserve"> County, Massachusetts</w:t>
      </w:r>
    </w:p>
    <w:p w:rsidR="00670509" w:rsidRDefault="00670509" w:rsidP="00670509">
      <w:pPr>
        <w:pStyle w:val="ListParagraph"/>
        <w:numPr>
          <w:ilvl w:val="1"/>
          <w:numId w:val="3"/>
        </w:numPr>
        <w:spacing w:after="200" w:afterAutospacing="0"/>
        <w:jc w:val="both"/>
      </w:pPr>
      <w:r>
        <w:t>Everett</w:t>
      </w:r>
      <w:r w:rsidR="000710C9">
        <w:t xml:space="preserve"> -- </w:t>
      </w:r>
      <w:r>
        <w:t>Middlesex County, Massachusetts</w:t>
      </w:r>
    </w:p>
    <w:p w:rsidR="00670509" w:rsidRDefault="00670509" w:rsidP="00670509">
      <w:pPr>
        <w:pStyle w:val="ListParagraph"/>
        <w:numPr>
          <w:ilvl w:val="1"/>
          <w:numId w:val="3"/>
        </w:numPr>
        <w:spacing w:after="200" w:afterAutospacing="0"/>
        <w:jc w:val="both"/>
      </w:pPr>
      <w:r>
        <w:t>West Greenfield</w:t>
      </w:r>
      <w:r w:rsidR="000710C9">
        <w:t xml:space="preserve"> -- </w:t>
      </w:r>
      <w:r>
        <w:t>Franklin County, Massachusetts</w:t>
      </w:r>
    </w:p>
    <w:p w:rsidR="00DE0744" w:rsidRDefault="00DE0744" w:rsidP="00DE0744">
      <w:pPr>
        <w:pStyle w:val="ListParagraph"/>
        <w:spacing w:after="200" w:afterAutospacing="0"/>
        <w:ind w:left="1800"/>
        <w:jc w:val="both"/>
      </w:pPr>
    </w:p>
    <w:p w:rsidR="00670509" w:rsidRDefault="000710C9" w:rsidP="00670509">
      <w:pPr>
        <w:pStyle w:val="ListParagraph"/>
        <w:numPr>
          <w:ilvl w:val="0"/>
          <w:numId w:val="3"/>
        </w:numPr>
        <w:spacing w:after="200" w:afterAutospacing="0"/>
        <w:jc w:val="both"/>
      </w:pPr>
      <w:r>
        <w:t xml:space="preserve">Modifications </w:t>
      </w:r>
      <w:r w:rsidR="00670509">
        <w:t xml:space="preserve">to the following </w:t>
      </w:r>
      <w:r w:rsidR="00F55FC6">
        <w:t xml:space="preserve">seven (7) </w:t>
      </w:r>
      <w:r w:rsidR="00670509">
        <w:t xml:space="preserve">existing metering </w:t>
      </w:r>
      <w:r>
        <w:t>and</w:t>
      </w:r>
      <w:r w:rsidR="00670509">
        <w:t xml:space="preserve"> regulation facilities in Massachusetts, Connecticut, and Rhode Island:</w:t>
      </w:r>
    </w:p>
    <w:p w:rsidR="00740424" w:rsidRDefault="00740424" w:rsidP="00740424">
      <w:pPr>
        <w:pStyle w:val="ListParagraph"/>
        <w:spacing w:after="200" w:afterAutospacing="0"/>
        <w:ind w:left="1080"/>
        <w:jc w:val="both"/>
      </w:pPr>
    </w:p>
    <w:p w:rsidR="00670509" w:rsidRDefault="00670509" w:rsidP="00670509">
      <w:pPr>
        <w:pStyle w:val="ListParagraph"/>
        <w:numPr>
          <w:ilvl w:val="1"/>
          <w:numId w:val="3"/>
        </w:numPr>
        <w:spacing w:after="200" w:afterAutospacing="0"/>
        <w:jc w:val="both"/>
      </w:pPr>
      <w:r>
        <w:t>Long Ridge</w:t>
      </w:r>
      <w:r w:rsidR="000710C9">
        <w:t xml:space="preserve"> -- </w:t>
      </w:r>
      <w:r w:rsidR="00A86875">
        <w:t>Fairfield County, Connecticut</w:t>
      </w:r>
      <w:r w:rsidR="000710C9">
        <w:t xml:space="preserve"> (installation of </w:t>
      </w:r>
      <w:r>
        <w:t>new interconnecting station piping</w:t>
      </w:r>
      <w:r w:rsidR="000710C9">
        <w:t>)</w:t>
      </w:r>
      <w:r>
        <w:t>.</w:t>
      </w:r>
    </w:p>
    <w:p w:rsidR="00670509" w:rsidRDefault="00670509" w:rsidP="00670509">
      <w:pPr>
        <w:pStyle w:val="ListParagraph"/>
        <w:numPr>
          <w:ilvl w:val="1"/>
          <w:numId w:val="3"/>
        </w:numPr>
        <w:spacing w:after="200" w:afterAutospacing="0"/>
        <w:jc w:val="both"/>
      </w:pPr>
      <w:r>
        <w:t>Stamford</w:t>
      </w:r>
      <w:r w:rsidR="000710C9">
        <w:t xml:space="preserve"> -- </w:t>
      </w:r>
      <w:r w:rsidR="00F55FC6">
        <w:t xml:space="preserve">Fairfield County, Connecticut </w:t>
      </w:r>
      <w:r w:rsidR="000710C9">
        <w:t xml:space="preserve">(installation of </w:t>
      </w:r>
      <w:r>
        <w:t xml:space="preserve">an additional hot tap assembly, as well as upgraded interconnecting station piping </w:t>
      </w:r>
      <w:r w:rsidR="000710C9">
        <w:t xml:space="preserve">and </w:t>
      </w:r>
      <w:r>
        <w:t>metering</w:t>
      </w:r>
      <w:r w:rsidR="000710C9">
        <w:t>)</w:t>
      </w:r>
      <w:r>
        <w:t>.</w:t>
      </w:r>
    </w:p>
    <w:p w:rsidR="00670509" w:rsidRDefault="00670509" w:rsidP="00670509">
      <w:pPr>
        <w:pStyle w:val="ListParagraph"/>
        <w:numPr>
          <w:ilvl w:val="1"/>
          <w:numId w:val="3"/>
        </w:numPr>
        <w:spacing w:after="200" w:afterAutospacing="0"/>
        <w:jc w:val="both"/>
      </w:pPr>
      <w:r>
        <w:t>Bridgeport</w:t>
      </w:r>
      <w:r w:rsidR="000710C9">
        <w:t xml:space="preserve"> -- </w:t>
      </w:r>
      <w:r w:rsidR="00F55FC6">
        <w:t xml:space="preserve">Fairfield County, Connecticut </w:t>
      </w:r>
      <w:r w:rsidR="000710C9">
        <w:t xml:space="preserve">(installation of </w:t>
      </w:r>
      <w:r>
        <w:t>new interconnecting station piping and cathodic protection</w:t>
      </w:r>
      <w:r w:rsidR="000710C9">
        <w:t>)</w:t>
      </w:r>
      <w:r>
        <w:t xml:space="preserve">. </w:t>
      </w:r>
    </w:p>
    <w:p w:rsidR="00670509" w:rsidRDefault="00670509" w:rsidP="00F55FC6">
      <w:pPr>
        <w:pStyle w:val="ListParagraph"/>
        <w:numPr>
          <w:ilvl w:val="1"/>
          <w:numId w:val="3"/>
        </w:numPr>
        <w:spacing w:after="200" w:afterAutospacing="0"/>
        <w:jc w:val="both"/>
      </w:pPr>
      <w:r>
        <w:t>New Britain</w:t>
      </w:r>
      <w:r w:rsidR="000710C9">
        <w:t xml:space="preserve"> -- </w:t>
      </w:r>
      <w:r w:rsidR="00F55FC6">
        <w:t xml:space="preserve">Hartford County, Connecticut </w:t>
      </w:r>
      <w:r w:rsidR="000710C9">
        <w:t>(</w:t>
      </w:r>
      <w:r w:rsidR="0037014A">
        <w:t xml:space="preserve">installation of </w:t>
      </w:r>
      <w:r>
        <w:t>two (2) new tap assemblies and new interconnecting station piping</w:t>
      </w:r>
      <w:r w:rsidR="0037014A">
        <w:t>)</w:t>
      </w:r>
      <w:r>
        <w:t>.</w:t>
      </w:r>
    </w:p>
    <w:p w:rsidR="00670509" w:rsidRDefault="00670509" w:rsidP="00670509">
      <w:pPr>
        <w:pStyle w:val="ListParagraph"/>
        <w:numPr>
          <w:ilvl w:val="1"/>
          <w:numId w:val="3"/>
        </w:numPr>
        <w:spacing w:after="200" w:afterAutospacing="0"/>
        <w:jc w:val="both"/>
      </w:pPr>
      <w:r>
        <w:t>Bloomfield</w:t>
      </w:r>
      <w:r w:rsidR="0037014A">
        <w:t xml:space="preserve"> -- </w:t>
      </w:r>
      <w:r w:rsidR="00F55FC6">
        <w:t xml:space="preserve">Hartford County, Connecticut </w:t>
      </w:r>
      <w:r w:rsidR="0037014A">
        <w:t xml:space="preserve">(installation of a </w:t>
      </w:r>
      <w:r>
        <w:t>new tap assembly that includes fitting, tap valve, riser, check valve, and appurtenances</w:t>
      </w:r>
      <w:r w:rsidR="0037014A">
        <w:t>)</w:t>
      </w:r>
      <w:r>
        <w:t>.</w:t>
      </w:r>
    </w:p>
    <w:p w:rsidR="00670509" w:rsidRDefault="00670509" w:rsidP="00670509">
      <w:pPr>
        <w:pStyle w:val="ListParagraph"/>
        <w:numPr>
          <w:ilvl w:val="1"/>
          <w:numId w:val="3"/>
        </w:numPr>
        <w:spacing w:after="200" w:afterAutospacing="0"/>
        <w:jc w:val="both"/>
      </w:pPr>
      <w:r>
        <w:t>North Adams Custody</w:t>
      </w:r>
      <w:r w:rsidR="0037014A">
        <w:t xml:space="preserve"> -- </w:t>
      </w:r>
      <w:r w:rsidR="00F55FC6">
        <w:t xml:space="preserve">Berkshire County, Massachusetts </w:t>
      </w:r>
      <w:r w:rsidR="0037014A">
        <w:t xml:space="preserve">(installation of a </w:t>
      </w:r>
      <w:r>
        <w:t xml:space="preserve">new tie-in assembly </w:t>
      </w:r>
      <w:r w:rsidR="0037014A">
        <w:t xml:space="preserve">that </w:t>
      </w:r>
      <w:r>
        <w:t>include</w:t>
      </w:r>
      <w:r w:rsidR="0037014A">
        <w:t>s</w:t>
      </w:r>
      <w:r>
        <w:t xml:space="preserve"> fitting, tap valve, riser, and check valve</w:t>
      </w:r>
      <w:r w:rsidR="0037014A">
        <w:t>, and n</w:t>
      </w:r>
      <w:r>
        <w:t>ew interconnecting station piping and metering</w:t>
      </w:r>
      <w:r w:rsidR="0037014A">
        <w:t>)</w:t>
      </w:r>
      <w:r>
        <w:t xml:space="preserve">. </w:t>
      </w:r>
    </w:p>
    <w:p w:rsidR="00670509" w:rsidRDefault="00670509" w:rsidP="00670509">
      <w:pPr>
        <w:pStyle w:val="ListParagraph"/>
        <w:numPr>
          <w:ilvl w:val="1"/>
          <w:numId w:val="3"/>
        </w:numPr>
        <w:spacing w:after="200" w:afterAutospacing="0"/>
        <w:jc w:val="both"/>
      </w:pPr>
      <w:r>
        <w:t>Lawrence</w:t>
      </w:r>
      <w:r w:rsidR="0037014A">
        <w:t xml:space="preserve"> -- </w:t>
      </w:r>
      <w:r w:rsidR="00F55FC6">
        <w:t xml:space="preserve">Essex County, Massachusetts </w:t>
      </w:r>
      <w:r w:rsidR="0037014A">
        <w:t xml:space="preserve">(installation of a </w:t>
      </w:r>
      <w:r>
        <w:t xml:space="preserve">new tie-in assembly </w:t>
      </w:r>
      <w:r w:rsidR="0037014A">
        <w:t>that</w:t>
      </w:r>
      <w:r>
        <w:t xml:space="preserve"> include</w:t>
      </w:r>
      <w:r w:rsidR="0037014A">
        <w:t>s</w:t>
      </w:r>
      <w:r>
        <w:t xml:space="preserve"> fitting, valve, and riser</w:t>
      </w:r>
      <w:r w:rsidR="0037014A">
        <w:t>, m</w:t>
      </w:r>
      <w:r>
        <w:t>odification</w:t>
      </w:r>
      <w:r w:rsidR="0037014A">
        <w:t>s</w:t>
      </w:r>
      <w:r>
        <w:t xml:space="preserve"> to the existing interconnecting station piping and metering, </w:t>
      </w:r>
      <w:r w:rsidR="0037014A">
        <w:t xml:space="preserve">and </w:t>
      </w:r>
      <w:r>
        <w:t>the addition of cathodic protection</w:t>
      </w:r>
      <w:r w:rsidR="0037014A">
        <w:t>)</w:t>
      </w:r>
      <w:r>
        <w:t xml:space="preserve">. </w:t>
      </w:r>
    </w:p>
    <w:p w:rsidR="00630708" w:rsidRDefault="00FA76F6" w:rsidP="00F62D93">
      <w:pPr>
        <w:spacing w:after="200" w:afterAutospacing="0"/>
        <w:ind w:left="1440"/>
        <w:jc w:val="both"/>
      </w:pPr>
      <w:r>
        <w:t>(Tennessee notes that increased flow is anticipated at three existing metering and regulation facilities as a result of the proposed Project (</w:t>
      </w:r>
      <w:r w:rsidR="00F55FC6">
        <w:t xml:space="preserve">Milford </w:t>
      </w:r>
      <w:r>
        <w:t xml:space="preserve">in </w:t>
      </w:r>
      <w:r w:rsidR="00F55FC6">
        <w:t>New Haven County, Connecticut</w:t>
      </w:r>
      <w:r>
        <w:t xml:space="preserve">; Cranston in </w:t>
      </w:r>
      <w:r w:rsidR="00F55FC6">
        <w:t>Providence County, Rhode Island</w:t>
      </w:r>
      <w:r>
        <w:t xml:space="preserve">; and </w:t>
      </w:r>
      <w:r w:rsidR="00F55FC6">
        <w:t xml:space="preserve">Granite/Pleasant St. </w:t>
      </w:r>
      <w:r>
        <w:t>in</w:t>
      </w:r>
      <w:r w:rsidR="00F55FC6">
        <w:t xml:space="preserve"> Essex County, Massachusetts</w:t>
      </w:r>
      <w:r>
        <w:t>), but n</w:t>
      </w:r>
      <w:r w:rsidR="00F55FC6">
        <w:t xml:space="preserve">o modifications </w:t>
      </w:r>
      <w:r>
        <w:t xml:space="preserve">to existing facilities </w:t>
      </w:r>
      <w:r w:rsidR="00F62D93">
        <w:t xml:space="preserve">at these meter stations </w:t>
      </w:r>
      <w:r>
        <w:t xml:space="preserve">are </w:t>
      </w:r>
      <w:r w:rsidR="00F55FC6">
        <w:t xml:space="preserve">necessary to accommodate </w:t>
      </w:r>
      <w:r>
        <w:t xml:space="preserve">the anticipated </w:t>
      </w:r>
      <w:r w:rsidR="00F55FC6">
        <w:t xml:space="preserve">increased flow). </w:t>
      </w:r>
    </w:p>
    <w:p w:rsidR="00630708" w:rsidRDefault="00630708" w:rsidP="00630708">
      <w:pPr>
        <w:pStyle w:val="ListParagraph"/>
        <w:jc w:val="both"/>
      </w:pPr>
      <w:r>
        <w:lastRenderedPageBreak/>
        <w:t>Location maps</w:t>
      </w:r>
      <w:r w:rsidR="003D085B">
        <w:t xml:space="preserve"> for the pipeline facilities</w:t>
      </w:r>
      <w:r w:rsidR="00E02946">
        <w:t xml:space="preserve"> (including new metering and regulations facilities)</w:t>
      </w:r>
      <w:r>
        <w:t xml:space="preserve"> and </w:t>
      </w:r>
      <w:r w:rsidR="00992328">
        <w:t xml:space="preserve">a </w:t>
      </w:r>
      <w:r w:rsidR="003D085B">
        <w:t xml:space="preserve">representative </w:t>
      </w:r>
      <w:r>
        <w:t xml:space="preserve">plot plan showing all major plant components </w:t>
      </w:r>
      <w:r w:rsidR="0015627D">
        <w:t xml:space="preserve">for new compressor stations </w:t>
      </w:r>
      <w:r>
        <w:t xml:space="preserve">for the Project are </w:t>
      </w:r>
      <w:r w:rsidR="00992328">
        <w:t>included in</w:t>
      </w:r>
      <w:r>
        <w:t xml:space="preserve"> Appendix </w:t>
      </w:r>
      <w:r w:rsidRPr="00424B56">
        <w:t>A</w:t>
      </w:r>
      <w:r>
        <w:t xml:space="preserve"> to this Request.</w:t>
      </w:r>
      <w:r w:rsidR="00C92A10">
        <w:t xml:space="preserve">  Tennessee notes it is continuing to determine the specific locations for the new compressor stations </w:t>
      </w:r>
      <w:r w:rsidR="003D085B">
        <w:t xml:space="preserve">and has identified in this Request the county/state for these proposed facilities.  Tennessee will include the specific locations for the new compressor stations, including location-specific plot plans for each facility, </w:t>
      </w:r>
      <w:r w:rsidR="00E45B5B">
        <w:t xml:space="preserve">no later than </w:t>
      </w:r>
      <w:r w:rsidR="003D085B">
        <w:t>when it submits the first draft of the ER for the proposed Project in March 2015.</w:t>
      </w:r>
    </w:p>
    <w:p w:rsidR="00C92A10" w:rsidRDefault="00C92A10" w:rsidP="00630708">
      <w:pPr>
        <w:pStyle w:val="ListParagraph"/>
        <w:jc w:val="both"/>
      </w:pPr>
    </w:p>
    <w:p w:rsidR="00C92A10" w:rsidRDefault="003D085B" w:rsidP="00630708">
      <w:pPr>
        <w:pStyle w:val="ListParagraph"/>
        <w:jc w:val="both"/>
      </w:pPr>
      <w:r>
        <w:rPr>
          <w:rFonts w:cs="Times New Roman"/>
          <w:szCs w:val="24"/>
        </w:rPr>
        <w:t>Tennessee is continuing to evaluate p</w:t>
      </w:r>
      <w:r w:rsidR="00C92A10">
        <w:rPr>
          <w:rFonts w:cs="Times New Roman"/>
          <w:szCs w:val="24"/>
        </w:rPr>
        <w:t xml:space="preserve">otential route alternatives </w:t>
      </w:r>
      <w:r>
        <w:rPr>
          <w:rFonts w:cs="Times New Roman"/>
          <w:szCs w:val="24"/>
        </w:rPr>
        <w:t>for the proposed Project</w:t>
      </w:r>
      <w:r w:rsidR="00FB0D12">
        <w:rPr>
          <w:rFonts w:cs="Times New Roman"/>
          <w:szCs w:val="24"/>
        </w:rPr>
        <w:t>, including alternatives in the Commonwealth of Massachusetts regarding Article 97 properties and mitigation and co-location opportunities</w:t>
      </w:r>
      <w:r w:rsidR="00BA14DA">
        <w:rPr>
          <w:rFonts w:cs="Times New Roman"/>
          <w:szCs w:val="24"/>
        </w:rPr>
        <w:t xml:space="preserve"> and will continue to meet with officials in the Commonwealth of Massachusetts in the coming month</w:t>
      </w:r>
      <w:r w:rsidR="00C01CAD">
        <w:rPr>
          <w:rFonts w:cs="Times New Roman"/>
          <w:szCs w:val="24"/>
        </w:rPr>
        <w:t>s</w:t>
      </w:r>
      <w:r w:rsidR="00BA14DA">
        <w:rPr>
          <w:rFonts w:cs="Times New Roman"/>
          <w:szCs w:val="24"/>
        </w:rPr>
        <w:t xml:space="preserve">.  Tennessee will continue its evaluation of potential route alternatives </w:t>
      </w:r>
      <w:r>
        <w:rPr>
          <w:rFonts w:cs="Times New Roman"/>
          <w:szCs w:val="24"/>
        </w:rPr>
        <w:t>as part of the pre-filing process.  In the event that Tennessee determines</w:t>
      </w:r>
      <w:r w:rsidR="00FB0D12">
        <w:rPr>
          <w:rFonts w:cs="Times New Roman"/>
          <w:szCs w:val="24"/>
        </w:rPr>
        <w:t>, based on its review and information received from stakeholders,</w:t>
      </w:r>
      <w:r>
        <w:rPr>
          <w:rFonts w:cs="Times New Roman"/>
          <w:szCs w:val="24"/>
        </w:rPr>
        <w:t xml:space="preserve"> that a potential route alternative </w:t>
      </w:r>
      <w:r w:rsidR="00C22BD8">
        <w:rPr>
          <w:rFonts w:cs="Times New Roman"/>
          <w:szCs w:val="24"/>
        </w:rPr>
        <w:t>should be incorporated as part of the proposed Project, Tennessee will notify the Commission and revise the proposed Project facility scope accordingly.</w:t>
      </w:r>
    </w:p>
    <w:p w:rsidR="001E6716" w:rsidRDefault="001E6716" w:rsidP="00F5610C">
      <w:pPr>
        <w:spacing w:after="0" w:afterAutospacing="0"/>
        <w:ind w:left="720" w:hanging="720"/>
        <w:jc w:val="both"/>
        <w:rPr>
          <w:b/>
        </w:rPr>
      </w:pPr>
      <w:r w:rsidRPr="001E6716">
        <w:rPr>
          <w:b/>
        </w:rPr>
        <w:t>5.</w:t>
      </w:r>
      <w:r w:rsidRPr="001E6716">
        <w:rPr>
          <w:b/>
        </w:rPr>
        <w:tab/>
        <w:t xml:space="preserve">A list of the relevant federal and state agencies in the project area with permitting requirements. </w:t>
      </w:r>
      <w:r w:rsidR="00F5610C">
        <w:rPr>
          <w:b/>
        </w:rPr>
        <w:t xml:space="preserve"> </w:t>
      </w:r>
      <w:r w:rsidRPr="001E6716">
        <w:rPr>
          <w:b/>
        </w:rPr>
        <w:t>For LNG terminal facilities, the list shall identify the agency designated by the governor of the state in which the project will be located to consult with the Commission regarding state and local safety considerations.</w:t>
      </w:r>
    </w:p>
    <w:p w:rsidR="001E6716" w:rsidRDefault="001E6716" w:rsidP="00630708">
      <w:pPr>
        <w:spacing w:after="0" w:afterAutospacing="0"/>
        <w:ind w:left="720" w:hanging="720"/>
        <w:rPr>
          <w:b/>
        </w:rPr>
      </w:pPr>
      <w:r>
        <w:rPr>
          <w:b/>
        </w:rPr>
        <w:tab/>
      </w:r>
    </w:p>
    <w:p w:rsidR="00630708" w:rsidRDefault="00864F48" w:rsidP="00630708">
      <w:pPr>
        <w:spacing w:after="0" w:afterAutospacing="0"/>
        <w:ind w:left="720"/>
        <w:jc w:val="both"/>
      </w:pPr>
      <w:r>
        <w:t xml:space="preserve">Relevant federal and state agencies are aware </w:t>
      </w:r>
      <w:r w:rsidR="00F007B5">
        <w:t xml:space="preserve">of Tennessee’s intention to use the Commission’s pre-filing process as </w:t>
      </w:r>
      <w:r w:rsidR="00630708">
        <w:t xml:space="preserve">Tennessee has initiated consultation with the </w:t>
      </w:r>
      <w:r w:rsidR="006A6326">
        <w:t xml:space="preserve">relevant </w:t>
      </w:r>
      <w:r w:rsidR="00630708">
        <w:t>federal and state agencies, which includes outlining the Commission's pre-filing process to such agencies, and requesting such agencies</w:t>
      </w:r>
      <w:r w:rsidR="00F007B5">
        <w:t>’</w:t>
      </w:r>
      <w:r w:rsidR="00630708">
        <w:t xml:space="preserve"> participation in the Commission's pre-filing process.  Appendix </w:t>
      </w:r>
      <w:r w:rsidR="00630708" w:rsidRPr="00424B56">
        <w:t>B</w:t>
      </w:r>
      <w:r w:rsidR="00630708">
        <w:t xml:space="preserve"> to this Request provides a table that includes a list of </w:t>
      </w:r>
      <w:r w:rsidR="006A6326">
        <w:t xml:space="preserve">relevant </w:t>
      </w:r>
      <w:r w:rsidR="00630708">
        <w:t xml:space="preserve">federal and state regulatory agencies </w:t>
      </w:r>
      <w:r w:rsidR="00F5610C">
        <w:t>within the Project area with permitting requirements</w:t>
      </w:r>
      <w:r w:rsidR="00F007B5">
        <w:t>, including contact names and telephone numbers for those agencies</w:t>
      </w:r>
      <w:r w:rsidR="00630708">
        <w:t xml:space="preserve">.  The table </w:t>
      </w:r>
      <w:r w:rsidR="00F007B5">
        <w:t xml:space="preserve">also identifies </w:t>
      </w:r>
      <w:r w:rsidR="00630708">
        <w:t>those agencies that have responded to Tennessee</w:t>
      </w:r>
      <w:r w:rsidR="00F007B5">
        <w:t>’</w:t>
      </w:r>
      <w:r w:rsidR="00630708">
        <w:t>s request to participate in the pre-filing process</w:t>
      </w:r>
      <w:r w:rsidR="00EB2E10">
        <w:t xml:space="preserve"> as of the date of this filing</w:t>
      </w:r>
      <w:r w:rsidR="00630708">
        <w:t xml:space="preserve">. </w:t>
      </w:r>
      <w:r w:rsidR="00F5610C">
        <w:t xml:space="preserve"> </w:t>
      </w:r>
      <w:r w:rsidR="00630708">
        <w:t xml:space="preserve">Examples of the consultation letters are provided in Appendix </w:t>
      </w:r>
      <w:r w:rsidR="00630708" w:rsidRPr="00424B56">
        <w:t>C</w:t>
      </w:r>
      <w:r w:rsidR="00630708">
        <w:t xml:space="preserve"> to this Request.</w:t>
      </w:r>
      <w:r w:rsidR="00F5610C">
        <w:t xml:space="preserve">  Also included in Appendix </w:t>
      </w:r>
      <w:r w:rsidR="00F5610C" w:rsidRPr="00424B56">
        <w:t>B</w:t>
      </w:r>
      <w:r w:rsidR="00F5610C">
        <w:t xml:space="preserve"> is a table listing the </w:t>
      </w:r>
      <w:r w:rsidR="006A6326">
        <w:t xml:space="preserve">anticipated </w:t>
      </w:r>
      <w:r w:rsidR="00F5610C">
        <w:t>federal</w:t>
      </w:r>
      <w:r w:rsidR="006A6326">
        <w:t xml:space="preserve"> and</w:t>
      </w:r>
      <w:r w:rsidR="00F5610C">
        <w:t xml:space="preserve"> state</w:t>
      </w:r>
      <w:r w:rsidR="006A6326">
        <w:t xml:space="preserve"> environmental permits, approvals, and consultations for the Project that have been identified as of the date of this Request.  </w:t>
      </w:r>
      <w:r w:rsidR="00EB2E10">
        <w:t xml:space="preserve">Tennessee anticipates that applications for all federal environmental permits, approvals, and consultations for the Project will be filed on or before the date that the certificate application is submitted for the Project.  Tennessee will provide a </w:t>
      </w:r>
      <w:r w:rsidR="002F61CF">
        <w:t>schedule of the anticipated dates for submitting the applications for federal and state environmental permits, approvals, and consultations for the Project in the draft Resource Report 1 for the Project, to be submitted October 31, 2014.</w:t>
      </w:r>
    </w:p>
    <w:p w:rsidR="00630708" w:rsidRDefault="00630708" w:rsidP="00630708">
      <w:pPr>
        <w:spacing w:after="0" w:afterAutospacing="0"/>
        <w:ind w:left="720"/>
        <w:jc w:val="both"/>
      </w:pPr>
    </w:p>
    <w:p w:rsidR="00630708" w:rsidRDefault="00630708" w:rsidP="00630708">
      <w:pPr>
        <w:spacing w:after="0" w:afterAutospacing="0"/>
        <w:ind w:left="720"/>
        <w:jc w:val="both"/>
      </w:pPr>
      <w:r>
        <w:t>Information regarding LNG terminal facilities is not applicable as the Project does not include any LNG terminal facilities.</w:t>
      </w:r>
    </w:p>
    <w:p w:rsidR="00C22BD8" w:rsidRPr="00630708" w:rsidRDefault="00C22BD8" w:rsidP="00630708">
      <w:pPr>
        <w:spacing w:after="0" w:afterAutospacing="0"/>
        <w:ind w:left="720"/>
        <w:jc w:val="both"/>
      </w:pPr>
    </w:p>
    <w:p w:rsidR="001E6716" w:rsidRPr="001E6716" w:rsidRDefault="001E6716" w:rsidP="006A6326">
      <w:pPr>
        <w:ind w:left="720" w:hanging="720"/>
        <w:jc w:val="both"/>
        <w:rPr>
          <w:b/>
        </w:rPr>
      </w:pPr>
      <w:r w:rsidRPr="001E6716">
        <w:rPr>
          <w:b/>
        </w:rPr>
        <w:t xml:space="preserve">6. </w:t>
      </w:r>
      <w:r>
        <w:rPr>
          <w:b/>
        </w:rPr>
        <w:tab/>
      </w:r>
      <w:r w:rsidRPr="001E6716">
        <w:rPr>
          <w:b/>
        </w:rPr>
        <w:t>A list and description of the interest of other persons and organizations who have been contacted about the project (including contact names and telephone numbers).</w:t>
      </w:r>
    </w:p>
    <w:p w:rsidR="001E6716" w:rsidRDefault="00630708" w:rsidP="0049454F">
      <w:pPr>
        <w:pStyle w:val="ListParagraph"/>
        <w:jc w:val="both"/>
      </w:pPr>
      <w:r w:rsidRPr="00630708">
        <w:rPr>
          <w:rFonts w:cs="Times New Roman"/>
        </w:rPr>
        <w:t xml:space="preserve">Appendix </w:t>
      </w:r>
      <w:r w:rsidRPr="002F61CF">
        <w:rPr>
          <w:rFonts w:cs="Times New Roman"/>
        </w:rPr>
        <w:t>D t</w:t>
      </w:r>
      <w:r w:rsidRPr="00630708">
        <w:rPr>
          <w:rFonts w:cs="Times New Roman"/>
        </w:rPr>
        <w:t>o this Request includes a preliminary list of landowners affected by the Project</w:t>
      </w:r>
      <w:r w:rsidR="00E45B5B">
        <w:rPr>
          <w:rFonts w:cs="Times New Roman"/>
        </w:rPr>
        <w:t xml:space="preserve"> along the proposed mainline pipeline, pipeline looping segments, and lateral routes</w:t>
      </w:r>
      <w:r w:rsidRPr="00630708">
        <w:rPr>
          <w:rFonts w:cs="Times New Roman"/>
        </w:rPr>
        <w:t xml:space="preserve">.  </w:t>
      </w:r>
      <w:r w:rsidR="00E45B5B">
        <w:rPr>
          <w:rFonts w:cs="Times New Roman"/>
        </w:rPr>
        <w:t xml:space="preserve">As noted above, Tennessee has not determined </w:t>
      </w:r>
      <w:r w:rsidR="00E45B5B">
        <w:t xml:space="preserve">the specific locations for the new compressor stations, but has identified the county/state for these proposed facilities.  Once those locations are identified and that information provided to the Commission, Tennessee will provide the Commission with updated landowner lists for the affected landowners at those locations </w:t>
      </w:r>
      <w:r w:rsidR="0049454F">
        <w:t xml:space="preserve">and provide notification to those landowners.  </w:t>
      </w:r>
      <w:r w:rsidRPr="00630708">
        <w:rPr>
          <w:rFonts w:cs="Times New Roman"/>
        </w:rPr>
        <w:t>Due to privacy concerns, Tennessee is requesting privileged and confidential treatment of this information in accordance with Section 388.112 of the Commission's regulations, 18 C.</w:t>
      </w:r>
      <w:r w:rsidR="006A6326">
        <w:rPr>
          <w:rFonts w:cs="Times New Roman"/>
        </w:rPr>
        <w:t>F</w:t>
      </w:r>
      <w:r w:rsidRPr="00630708">
        <w:rPr>
          <w:rFonts w:cs="Times New Roman"/>
        </w:rPr>
        <w:t>.R. § 388.112</w:t>
      </w:r>
      <w:r w:rsidR="006A6326">
        <w:rPr>
          <w:rFonts w:cs="Times New Roman"/>
        </w:rPr>
        <w:t xml:space="preserve"> (2014)</w:t>
      </w:r>
      <w:r w:rsidRPr="00630708">
        <w:rPr>
          <w:rFonts w:cs="Times New Roman"/>
        </w:rPr>
        <w:t xml:space="preserve">.  An original copy of </w:t>
      </w:r>
      <w:r w:rsidRPr="002F61CF">
        <w:rPr>
          <w:rFonts w:cs="Times New Roman"/>
        </w:rPr>
        <w:t>Appendix D is being filed in a separate section marked “Contains Privileged Informatio</w:t>
      </w:r>
      <w:r w:rsidRPr="00FA15F9">
        <w:rPr>
          <w:rFonts w:cs="Times New Roman"/>
        </w:rPr>
        <w:t xml:space="preserve">n - Do Not Release.”  </w:t>
      </w:r>
      <w:r w:rsidRPr="00FA15F9">
        <w:t xml:space="preserve">Appendix </w:t>
      </w:r>
      <w:r w:rsidRPr="002F61CF">
        <w:t xml:space="preserve">E to this Request includes a list of the representatives of affected federal, state, and local political jurisdictions. </w:t>
      </w:r>
      <w:r w:rsidR="006A6326" w:rsidRPr="00FA15F9">
        <w:t xml:space="preserve"> </w:t>
      </w:r>
      <w:r w:rsidRPr="00FA15F9">
        <w:t xml:space="preserve">Additionally, a list of Native American tribes that Tennessee has contacted to obtain input on the Project is included </w:t>
      </w:r>
      <w:r w:rsidR="006A6326" w:rsidRPr="00FA15F9">
        <w:t xml:space="preserve">as part of </w:t>
      </w:r>
      <w:r w:rsidRPr="00FA15F9">
        <w:t xml:space="preserve">Appendix </w:t>
      </w:r>
      <w:r w:rsidRPr="002F61CF">
        <w:t xml:space="preserve">B </w:t>
      </w:r>
      <w:r>
        <w:t>to this Request.</w:t>
      </w:r>
    </w:p>
    <w:p w:rsidR="001E6716" w:rsidRPr="001E6716" w:rsidRDefault="001E6716" w:rsidP="006A6326">
      <w:pPr>
        <w:ind w:left="720" w:hanging="720"/>
        <w:jc w:val="both"/>
        <w:rPr>
          <w:b/>
        </w:rPr>
      </w:pPr>
      <w:r w:rsidRPr="001E6716">
        <w:rPr>
          <w:b/>
        </w:rPr>
        <w:t xml:space="preserve">7. </w:t>
      </w:r>
      <w:r w:rsidRPr="001E6716">
        <w:rPr>
          <w:b/>
        </w:rPr>
        <w:tab/>
        <w:t xml:space="preserve">A description of what work has already been done, </w:t>
      </w:r>
      <w:r w:rsidRPr="006A6326">
        <w:rPr>
          <w:b/>
          <w:u w:val="single"/>
        </w:rPr>
        <w:t>e.g.</w:t>
      </w:r>
      <w:r w:rsidRPr="001E6716">
        <w:rPr>
          <w:b/>
        </w:rPr>
        <w:t>, contacting stakeholders, agency consultations, project engineering, route planning, environmental and engineering contractor engagement, environmental surveys/studies, and open houses. This description shall also include the identification of the environmental and engineering firms and sub-contractors under contract to develop the project.</w:t>
      </w:r>
    </w:p>
    <w:p w:rsidR="00824C5C" w:rsidRDefault="00824C5C" w:rsidP="00BD1325">
      <w:pPr>
        <w:ind w:left="720"/>
        <w:jc w:val="both"/>
        <w:rPr>
          <w:rFonts w:cs="Times New Roman"/>
          <w:szCs w:val="24"/>
        </w:rPr>
      </w:pPr>
      <w:r>
        <w:rPr>
          <w:rFonts w:cs="Times New Roman"/>
          <w:szCs w:val="24"/>
        </w:rPr>
        <w:t xml:space="preserve">Activities conducted to date include </w:t>
      </w:r>
      <w:r w:rsidR="00D71A07">
        <w:rPr>
          <w:rFonts w:cs="Times New Roman"/>
          <w:szCs w:val="24"/>
        </w:rPr>
        <w:t xml:space="preserve">a comprehensive feasibility study addressing engineering requirements to meet market demand, a critical issues analysis for Project development, agency discussions, initial stakeholder outreach, desk-top environmental analysis of the proposed route and primary alternatives, as well as right-of-way, engineering, and </w:t>
      </w:r>
      <w:r w:rsidR="00915C18">
        <w:rPr>
          <w:rFonts w:cs="Times New Roman"/>
          <w:szCs w:val="24"/>
        </w:rPr>
        <w:t xml:space="preserve">preliminary </w:t>
      </w:r>
      <w:r w:rsidR="00D71A07">
        <w:rPr>
          <w:rFonts w:cs="Times New Roman"/>
          <w:szCs w:val="24"/>
        </w:rPr>
        <w:t xml:space="preserve">alternative route assessments that </w:t>
      </w:r>
      <w:r w:rsidR="00915C18">
        <w:rPr>
          <w:rFonts w:cs="Times New Roman"/>
          <w:szCs w:val="24"/>
        </w:rPr>
        <w:t xml:space="preserve">have </w:t>
      </w:r>
      <w:r w:rsidR="00D71A07">
        <w:rPr>
          <w:rFonts w:cs="Times New Roman"/>
          <w:szCs w:val="24"/>
        </w:rPr>
        <w:t>included aerial and field-based reconnaissance.</w:t>
      </w:r>
    </w:p>
    <w:p w:rsidR="003C4458" w:rsidRDefault="00915C18" w:rsidP="004445DD">
      <w:pPr>
        <w:pStyle w:val="BodyText"/>
        <w:ind w:left="720"/>
        <w:jc w:val="both"/>
        <w:rPr>
          <w:spacing w:val="12"/>
        </w:rPr>
      </w:pPr>
      <w:r>
        <w:t>Initial routing for the NED Project began in the second quarter of 2013</w:t>
      </w:r>
      <w:r w:rsidR="00C1009B">
        <w:t>.  R</w:t>
      </w:r>
      <w:r>
        <w:t xml:space="preserve">efinement of </w:t>
      </w:r>
      <w:r w:rsidR="00C1009B">
        <w:t xml:space="preserve">the </w:t>
      </w:r>
      <w:r>
        <w:t xml:space="preserve">initial routing </w:t>
      </w:r>
      <w:r w:rsidR="00C1009B">
        <w:t>commenced in</w:t>
      </w:r>
      <w:r w:rsidR="000F2C7C">
        <w:t xml:space="preserve"> the third quarter of 2013 and </w:t>
      </w:r>
      <w:r w:rsidR="00BE3B60">
        <w:t>will be</w:t>
      </w:r>
      <w:r w:rsidR="000F2C7C">
        <w:t xml:space="preserve"> a continuing effort</w:t>
      </w:r>
      <w:r w:rsidR="00DA0E85">
        <w:t xml:space="preserve"> throughout this pre-filing process</w:t>
      </w:r>
      <w:r w:rsidR="000F2C7C">
        <w:t xml:space="preserve">. </w:t>
      </w:r>
      <w:r w:rsidR="00C1009B">
        <w:rPr>
          <w:spacing w:val="23"/>
        </w:rPr>
        <w:t xml:space="preserve"> </w:t>
      </w:r>
      <w:r>
        <w:t>As</w:t>
      </w:r>
      <w:r>
        <w:rPr>
          <w:spacing w:val="40"/>
        </w:rPr>
        <w:t xml:space="preserve"> </w:t>
      </w:r>
      <w:r>
        <w:t>of</w:t>
      </w:r>
      <w:r>
        <w:rPr>
          <w:spacing w:val="41"/>
        </w:rPr>
        <w:t xml:space="preserve"> </w:t>
      </w:r>
      <w:r>
        <w:t>the</w:t>
      </w:r>
      <w:r>
        <w:rPr>
          <w:spacing w:val="41"/>
        </w:rPr>
        <w:t xml:space="preserve"> </w:t>
      </w:r>
      <w:r>
        <w:t>date</w:t>
      </w:r>
      <w:r>
        <w:rPr>
          <w:spacing w:val="41"/>
        </w:rPr>
        <w:t xml:space="preserve"> </w:t>
      </w:r>
      <w:r>
        <w:t>of</w:t>
      </w:r>
      <w:r>
        <w:rPr>
          <w:spacing w:val="41"/>
        </w:rPr>
        <w:t xml:space="preserve"> </w:t>
      </w:r>
      <w:r>
        <w:t>this</w:t>
      </w:r>
      <w:r>
        <w:rPr>
          <w:spacing w:val="40"/>
        </w:rPr>
        <w:t xml:space="preserve"> </w:t>
      </w:r>
      <w:r>
        <w:t>Request,</w:t>
      </w:r>
      <w:r>
        <w:rPr>
          <w:spacing w:val="42"/>
        </w:rPr>
        <w:t xml:space="preserve"> </w:t>
      </w:r>
      <w:r>
        <w:rPr>
          <w:spacing w:val="-1"/>
        </w:rPr>
        <w:t>field</w:t>
      </w:r>
      <w:r>
        <w:rPr>
          <w:spacing w:val="41"/>
        </w:rPr>
        <w:t xml:space="preserve"> </w:t>
      </w:r>
      <w:r>
        <w:t>engineers,</w:t>
      </w:r>
      <w:r>
        <w:rPr>
          <w:spacing w:val="40"/>
        </w:rPr>
        <w:t xml:space="preserve"> </w:t>
      </w:r>
      <w:r>
        <w:t>land</w:t>
      </w:r>
      <w:r>
        <w:rPr>
          <w:spacing w:val="40"/>
        </w:rPr>
        <w:t xml:space="preserve"> </w:t>
      </w:r>
      <w:r>
        <w:t>agents,</w:t>
      </w:r>
      <w:r>
        <w:rPr>
          <w:spacing w:val="40"/>
        </w:rPr>
        <w:t xml:space="preserve"> </w:t>
      </w:r>
      <w:r>
        <w:t>and</w:t>
      </w:r>
      <w:r>
        <w:rPr>
          <w:spacing w:val="21"/>
          <w:w w:val="99"/>
        </w:rPr>
        <w:t xml:space="preserve"> </w:t>
      </w:r>
      <w:r>
        <w:rPr>
          <w:spacing w:val="-1"/>
        </w:rPr>
        <w:t>operations</w:t>
      </w:r>
      <w:r>
        <w:rPr>
          <w:spacing w:val="6"/>
        </w:rPr>
        <w:t xml:space="preserve"> </w:t>
      </w:r>
      <w:r>
        <w:t>personnel</w:t>
      </w:r>
      <w:r>
        <w:rPr>
          <w:spacing w:val="56"/>
        </w:rPr>
        <w:t xml:space="preserve"> </w:t>
      </w:r>
      <w:r>
        <w:t>have</w:t>
      </w:r>
      <w:r>
        <w:rPr>
          <w:spacing w:val="55"/>
        </w:rPr>
        <w:t xml:space="preserve"> </w:t>
      </w:r>
      <w:r>
        <w:t>been</w:t>
      </w:r>
      <w:r>
        <w:rPr>
          <w:spacing w:val="56"/>
        </w:rPr>
        <w:t xml:space="preserve"> </w:t>
      </w:r>
      <w:r>
        <w:rPr>
          <w:spacing w:val="-1"/>
        </w:rPr>
        <w:t>mobilized</w:t>
      </w:r>
      <w:r>
        <w:rPr>
          <w:spacing w:val="55"/>
        </w:rPr>
        <w:t xml:space="preserve"> </w:t>
      </w:r>
      <w:r>
        <w:t>to</w:t>
      </w:r>
      <w:r>
        <w:rPr>
          <w:spacing w:val="56"/>
        </w:rPr>
        <w:t xml:space="preserve"> </w:t>
      </w:r>
      <w:r>
        <w:t>examine</w:t>
      </w:r>
      <w:r>
        <w:rPr>
          <w:spacing w:val="53"/>
        </w:rPr>
        <w:t xml:space="preserve"> </w:t>
      </w:r>
      <w:r>
        <w:t>pipeline</w:t>
      </w:r>
      <w:r>
        <w:rPr>
          <w:spacing w:val="55"/>
        </w:rPr>
        <w:t xml:space="preserve"> </w:t>
      </w:r>
      <w:r>
        <w:t>road</w:t>
      </w:r>
      <w:r>
        <w:rPr>
          <w:spacing w:val="54"/>
        </w:rPr>
        <w:t xml:space="preserve"> </w:t>
      </w:r>
      <w:r>
        <w:t>crossings</w:t>
      </w:r>
      <w:r>
        <w:rPr>
          <w:spacing w:val="55"/>
        </w:rPr>
        <w:t xml:space="preserve"> </w:t>
      </w:r>
      <w:r>
        <w:t>and</w:t>
      </w:r>
      <w:r>
        <w:rPr>
          <w:spacing w:val="34"/>
          <w:w w:val="99"/>
        </w:rPr>
        <w:t xml:space="preserve"> </w:t>
      </w:r>
      <w:r>
        <w:rPr>
          <w:spacing w:val="-1"/>
        </w:rPr>
        <w:t>access</w:t>
      </w:r>
      <w:r>
        <w:rPr>
          <w:spacing w:val="56"/>
        </w:rPr>
        <w:t xml:space="preserve"> </w:t>
      </w:r>
      <w:r>
        <w:t>points</w:t>
      </w:r>
      <w:r>
        <w:rPr>
          <w:spacing w:val="56"/>
        </w:rPr>
        <w:t xml:space="preserve"> </w:t>
      </w:r>
      <w:r>
        <w:t>and</w:t>
      </w:r>
      <w:r>
        <w:rPr>
          <w:spacing w:val="28"/>
        </w:rPr>
        <w:t xml:space="preserve"> </w:t>
      </w:r>
      <w:r>
        <w:t>to</w:t>
      </w:r>
      <w:r>
        <w:rPr>
          <w:spacing w:val="27"/>
        </w:rPr>
        <w:t xml:space="preserve"> </w:t>
      </w:r>
      <w:r>
        <w:t>identify</w:t>
      </w:r>
      <w:r>
        <w:rPr>
          <w:spacing w:val="28"/>
        </w:rPr>
        <w:t xml:space="preserve"> </w:t>
      </w:r>
      <w:r>
        <w:rPr>
          <w:spacing w:val="-1"/>
        </w:rPr>
        <w:t>possible</w:t>
      </w:r>
      <w:r>
        <w:rPr>
          <w:spacing w:val="29"/>
        </w:rPr>
        <w:t xml:space="preserve"> </w:t>
      </w:r>
      <w:r>
        <w:t>locations</w:t>
      </w:r>
      <w:r>
        <w:rPr>
          <w:spacing w:val="27"/>
        </w:rPr>
        <w:t xml:space="preserve"> </w:t>
      </w:r>
      <w:r>
        <w:t>for</w:t>
      </w:r>
      <w:r w:rsidR="006D4108">
        <w:t xml:space="preserve"> construction workspace</w:t>
      </w:r>
      <w:r>
        <w:t>,</w:t>
      </w:r>
      <w:r w:rsidR="006D4108">
        <w:t xml:space="preserve"> as well as pipeyards/contractor yards.  </w:t>
      </w:r>
      <w:r>
        <w:t>Review</w:t>
      </w:r>
      <w:r>
        <w:rPr>
          <w:spacing w:val="34"/>
        </w:rPr>
        <w:t xml:space="preserve"> </w:t>
      </w:r>
      <w:r>
        <w:t>and</w:t>
      </w:r>
      <w:r>
        <w:rPr>
          <w:spacing w:val="34"/>
        </w:rPr>
        <w:t xml:space="preserve"> </w:t>
      </w:r>
      <w:r>
        <w:t>confirmation</w:t>
      </w:r>
      <w:r>
        <w:rPr>
          <w:spacing w:val="34"/>
        </w:rPr>
        <w:t xml:space="preserve"> </w:t>
      </w:r>
      <w:r>
        <w:t>of</w:t>
      </w:r>
      <w:r>
        <w:rPr>
          <w:spacing w:val="34"/>
        </w:rPr>
        <w:t xml:space="preserve"> </w:t>
      </w:r>
      <w:r>
        <w:t>possible</w:t>
      </w:r>
      <w:r>
        <w:rPr>
          <w:spacing w:val="34"/>
        </w:rPr>
        <w:t xml:space="preserve"> </w:t>
      </w:r>
      <w:r>
        <w:t>horizontal</w:t>
      </w:r>
      <w:r>
        <w:rPr>
          <w:spacing w:val="34"/>
        </w:rPr>
        <w:t xml:space="preserve"> </w:t>
      </w:r>
      <w:r>
        <w:t>directional</w:t>
      </w:r>
      <w:r>
        <w:rPr>
          <w:w w:val="99"/>
        </w:rPr>
        <w:t xml:space="preserve"> </w:t>
      </w:r>
      <w:r>
        <w:t>drill</w:t>
      </w:r>
      <w:r w:rsidR="00C1009B">
        <w:t xml:space="preserve"> crossing locations</w:t>
      </w:r>
      <w:r>
        <w:rPr>
          <w:spacing w:val="41"/>
        </w:rPr>
        <w:t xml:space="preserve"> </w:t>
      </w:r>
      <w:r>
        <w:t>is</w:t>
      </w:r>
      <w:r>
        <w:rPr>
          <w:spacing w:val="42"/>
        </w:rPr>
        <w:t xml:space="preserve"> </w:t>
      </w:r>
      <w:r>
        <w:t>underway,</w:t>
      </w:r>
      <w:r>
        <w:rPr>
          <w:spacing w:val="41"/>
        </w:rPr>
        <w:t xml:space="preserve"> </w:t>
      </w:r>
      <w:r>
        <w:t>and</w:t>
      </w:r>
      <w:r>
        <w:rPr>
          <w:spacing w:val="6"/>
        </w:rPr>
        <w:t xml:space="preserve"> </w:t>
      </w:r>
      <w:r>
        <w:t>a</w:t>
      </w:r>
      <w:r>
        <w:rPr>
          <w:spacing w:val="8"/>
        </w:rPr>
        <w:t xml:space="preserve"> </w:t>
      </w:r>
      <w:r>
        <w:t>geotechnical</w:t>
      </w:r>
      <w:r>
        <w:rPr>
          <w:spacing w:val="7"/>
        </w:rPr>
        <w:t xml:space="preserve"> </w:t>
      </w:r>
      <w:r>
        <w:rPr>
          <w:spacing w:val="-1"/>
        </w:rPr>
        <w:t>investigation</w:t>
      </w:r>
      <w:r>
        <w:rPr>
          <w:spacing w:val="8"/>
        </w:rPr>
        <w:t xml:space="preserve"> </w:t>
      </w:r>
      <w:r>
        <w:t>plan</w:t>
      </w:r>
      <w:r>
        <w:rPr>
          <w:spacing w:val="8"/>
        </w:rPr>
        <w:t xml:space="preserve"> </w:t>
      </w:r>
      <w:r>
        <w:t>for</w:t>
      </w:r>
      <w:r>
        <w:rPr>
          <w:spacing w:val="7"/>
        </w:rPr>
        <w:t xml:space="preserve"> </w:t>
      </w:r>
      <w:r>
        <w:t>the</w:t>
      </w:r>
      <w:r>
        <w:rPr>
          <w:spacing w:val="8"/>
        </w:rPr>
        <w:t xml:space="preserve"> </w:t>
      </w:r>
      <w:r>
        <w:t>Project</w:t>
      </w:r>
      <w:r>
        <w:rPr>
          <w:spacing w:val="7"/>
        </w:rPr>
        <w:t xml:space="preserve"> </w:t>
      </w:r>
      <w:r>
        <w:t>is</w:t>
      </w:r>
      <w:r>
        <w:rPr>
          <w:spacing w:val="8"/>
        </w:rPr>
        <w:t xml:space="preserve"> </w:t>
      </w:r>
      <w:r>
        <w:rPr>
          <w:spacing w:val="-1"/>
        </w:rPr>
        <w:t>under</w:t>
      </w:r>
      <w:r>
        <w:rPr>
          <w:spacing w:val="32"/>
          <w:w w:val="99"/>
        </w:rPr>
        <w:t xml:space="preserve"> </w:t>
      </w:r>
      <w:r>
        <w:t>development.</w:t>
      </w:r>
      <w:r>
        <w:rPr>
          <w:spacing w:val="12"/>
        </w:rPr>
        <w:t xml:space="preserve"> </w:t>
      </w:r>
      <w:r w:rsidR="00C1009B">
        <w:rPr>
          <w:spacing w:val="12"/>
        </w:rPr>
        <w:t xml:space="preserve"> </w:t>
      </w:r>
    </w:p>
    <w:p w:rsidR="003C4458" w:rsidRDefault="003C4458" w:rsidP="004445DD">
      <w:pPr>
        <w:pStyle w:val="BodyText"/>
        <w:ind w:left="720"/>
        <w:jc w:val="both"/>
        <w:rPr>
          <w:spacing w:val="12"/>
        </w:rPr>
      </w:pPr>
    </w:p>
    <w:p w:rsidR="00D71A07" w:rsidRDefault="00C1009B" w:rsidP="004445DD">
      <w:pPr>
        <w:pStyle w:val="BodyText"/>
        <w:ind w:left="720"/>
        <w:jc w:val="both"/>
        <w:rPr>
          <w:rFonts w:cs="Times New Roman"/>
        </w:rPr>
      </w:pPr>
      <w:r>
        <w:rPr>
          <w:rFonts w:cs="Times New Roman"/>
        </w:rPr>
        <w:t>Environmental, safety, and public awareness training of field crews was conducted in Ju</w:t>
      </w:r>
      <w:r w:rsidR="00C22BD8">
        <w:rPr>
          <w:rFonts w:cs="Times New Roman"/>
        </w:rPr>
        <w:t xml:space="preserve">ne and July </w:t>
      </w:r>
      <w:r>
        <w:rPr>
          <w:rFonts w:cs="Times New Roman"/>
        </w:rPr>
        <w:t xml:space="preserve">2014.  </w:t>
      </w:r>
      <w:r w:rsidR="00915C18">
        <w:t>Civil</w:t>
      </w:r>
      <w:r>
        <w:t xml:space="preserve"> and</w:t>
      </w:r>
      <w:r w:rsidR="00915C18">
        <w:rPr>
          <w:spacing w:val="7"/>
        </w:rPr>
        <w:t xml:space="preserve"> </w:t>
      </w:r>
      <w:r w:rsidR="00915C18">
        <w:t>environmental</w:t>
      </w:r>
      <w:r>
        <w:t xml:space="preserve"> surveys (including wetlands and </w:t>
      </w:r>
      <w:r w:rsidR="00915C18">
        <w:t>cultural</w:t>
      </w:r>
      <w:r w:rsidR="00915C18">
        <w:rPr>
          <w:spacing w:val="40"/>
        </w:rPr>
        <w:t xml:space="preserve"> </w:t>
      </w:r>
      <w:r w:rsidR="00915C18">
        <w:rPr>
          <w:spacing w:val="-1"/>
        </w:rPr>
        <w:t>resources</w:t>
      </w:r>
      <w:r>
        <w:rPr>
          <w:spacing w:val="-1"/>
        </w:rPr>
        <w:t>)</w:t>
      </w:r>
      <w:r w:rsidR="00915C18">
        <w:rPr>
          <w:spacing w:val="40"/>
        </w:rPr>
        <w:t xml:space="preserve"> </w:t>
      </w:r>
      <w:r w:rsidR="00915C18">
        <w:t>and</w:t>
      </w:r>
      <w:r w:rsidR="00915C18">
        <w:rPr>
          <w:spacing w:val="41"/>
        </w:rPr>
        <w:t xml:space="preserve"> </w:t>
      </w:r>
      <w:r w:rsidR="00915C18">
        <w:t>property</w:t>
      </w:r>
      <w:r w:rsidR="00915C18">
        <w:rPr>
          <w:spacing w:val="40"/>
        </w:rPr>
        <w:t xml:space="preserve"> </w:t>
      </w:r>
      <w:r w:rsidR="00915C18">
        <w:t>survey</w:t>
      </w:r>
      <w:r w:rsidR="00915C18">
        <w:rPr>
          <w:spacing w:val="40"/>
        </w:rPr>
        <w:t xml:space="preserve"> </w:t>
      </w:r>
      <w:r w:rsidR="00915C18">
        <w:t>efforts</w:t>
      </w:r>
      <w:r w:rsidR="00915C18">
        <w:rPr>
          <w:spacing w:val="29"/>
          <w:w w:val="99"/>
        </w:rPr>
        <w:t xml:space="preserve"> </w:t>
      </w:r>
      <w:r w:rsidR="00915C18">
        <w:t>began</w:t>
      </w:r>
      <w:r w:rsidR="00915C18">
        <w:rPr>
          <w:spacing w:val="18"/>
        </w:rPr>
        <w:t xml:space="preserve"> </w:t>
      </w:r>
      <w:r w:rsidR="00915C18">
        <w:t>the</w:t>
      </w:r>
      <w:r w:rsidR="00915C18">
        <w:rPr>
          <w:spacing w:val="19"/>
        </w:rPr>
        <w:t xml:space="preserve"> </w:t>
      </w:r>
      <w:r w:rsidR="00915C18">
        <w:t>first</w:t>
      </w:r>
      <w:r w:rsidR="00915C18">
        <w:rPr>
          <w:spacing w:val="20"/>
        </w:rPr>
        <w:t xml:space="preserve"> </w:t>
      </w:r>
      <w:r w:rsidR="00915C18">
        <w:t>week</w:t>
      </w:r>
      <w:r w:rsidR="00915C18">
        <w:rPr>
          <w:spacing w:val="19"/>
        </w:rPr>
        <w:t xml:space="preserve"> </w:t>
      </w:r>
      <w:r w:rsidR="00915C18">
        <w:t>of</w:t>
      </w:r>
      <w:r w:rsidR="00915C18">
        <w:rPr>
          <w:spacing w:val="19"/>
        </w:rPr>
        <w:t xml:space="preserve"> </w:t>
      </w:r>
      <w:r w:rsidR="00915C18">
        <w:t>July</w:t>
      </w:r>
      <w:r w:rsidR="00915C18">
        <w:rPr>
          <w:spacing w:val="-4"/>
        </w:rPr>
        <w:t xml:space="preserve"> </w:t>
      </w:r>
      <w:r w:rsidR="00915C18">
        <w:t>2014</w:t>
      </w:r>
      <w:r w:rsidR="00915C18">
        <w:rPr>
          <w:spacing w:val="-4"/>
        </w:rPr>
        <w:t xml:space="preserve"> </w:t>
      </w:r>
      <w:r w:rsidR="00915C18">
        <w:t>and</w:t>
      </w:r>
      <w:r w:rsidR="00915C18">
        <w:rPr>
          <w:spacing w:val="-4"/>
        </w:rPr>
        <w:t xml:space="preserve"> </w:t>
      </w:r>
      <w:r w:rsidR="00915C18">
        <w:t>are</w:t>
      </w:r>
      <w:r w:rsidR="00915C18">
        <w:rPr>
          <w:spacing w:val="-5"/>
        </w:rPr>
        <w:t xml:space="preserve"> </w:t>
      </w:r>
      <w:r w:rsidR="00915C18">
        <w:t>currently</w:t>
      </w:r>
      <w:r w:rsidR="00915C18">
        <w:rPr>
          <w:spacing w:val="-4"/>
        </w:rPr>
        <w:t xml:space="preserve"> </w:t>
      </w:r>
      <w:r w:rsidR="00915C18">
        <w:rPr>
          <w:spacing w:val="-1"/>
        </w:rPr>
        <w:t>ongoing.</w:t>
      </w:r>
      <w:r>
        <w:rPr>
          <w:spacing w:val="-1"/>
        </w:rPr>
        <w:t xml:space="preserve">  These</w:t>
      </w:r>
      <w:r w:rsidR="000479EC">
        <w:rPr>
          <w:rFonts w:cs="Times New Roman"/>
        </w:rPr>
        <w:t xml:space="preserve"> survey efforts are expected to continue through </w:t>
      </w:r>
      <w:r w:rsidR="00132FDD">
        <w:rPr>
          <w:rFonts w:cs="Times New Roman"/>
        </w:rPr>
        <w:t xml:space="preserve">December </w:t>
      </w:r>
      <w:r w:rsidR="000479EC">
        <w:rPr>
          <w:rFonts w:cs="Times New Roman"/>
        </w:rPr>
        <w:t>2014</w:t>
      </w:r>
      <w:r w:rsidR="00132FDD">
        <w:rPr>
          <w:rFonts w:cs="Times New Roman"/>
        </w:rPr>
        <w:t xml:space="preserve"> </w:t>
      </w:r>
      <w:r w:rsidR="00132FDD">
        <w:rPr>
          <w:rFonts w:cs="Times New Roman"/>
        </w:rPr>
        <w:lastRenderedPageBreak/>
        <w:t>(</w:t>
      </w:r>
      <w:r w:rsidR="00FA76F6">
        <w:rPr>
          <w:rFonts w:cs="Times New Roman"/>
        </w:rPr>
        <w:t>weather permitting</w:t>
      </w:r>
      <w:r w:rsidR="00132FDD">
        <w:rPr>
          <w:rFonts w:cs="Times New Roman"/>
        </w:rPr>
        <w:t>)</w:t>
      </w:r>
      <w:r w:rsidR="000479EC">
        <w:rPr>
          <w:rFonts w:cs="Times New Roman"/>
        </w:rPr>
        <w:t xml:space="preserve">, and then resume in </w:t>
      </w:r>
      <w:r w:rsidR="00132FDD">
        <w:rPr>
          <w:rFonts w:cs="Times New Roman"/>
        </w:rPr>
        <w:t xml:space="preserve">spring </w:t>
      </w:r>
      <w:r w:rsidR="000479EC">
        <w:rPr>
          <w:rFonts w:cs="Times New Roman"/>
        </w:rPr>
        <w:t>2015</w:t>
      </w:r>
      <w:r w:rsidR="00132FDD">
        <w:rPr>
          <w:rFonts w:cs="Times New Roman"/>
        </w:rPr>
        <w:t xml:space="preserve"> when </w:t>
      </w:r>
      <w:r w:rsidR="00FA76F6">
        <w:rPr>
          <w:rFonts w:cs="Times New Roman"/>
        </w:rPr>
        <w:t xml:space="preserve">weather </w:t>
      </w:r>
      <w:r w:rsidR="00132FDD">
        <w:rPr>
          <w:rFonts w:cs="Times New Roman"/>
        </w:rPr>
        <w:t>conditions permit</w:t>
      </w:r>
      <w:r w:rsidR="000479EC">
        <w:rPr>
          <w:rFonts w:cs="Times New Roman"/>
        </w:rPr>
        <w:t xml:space="preserve">. </w:t>
      </w:r>
    </w:p>
    <w:p w:rsidR="00C1009B" w:rsidRPr="00C1009B" w:rsidRDefault="00C1009B" w:rsidP="004445DD">
      <w:pPr>
        <w:pStyle w:val="BodyText"/>
        <w:ind w:left="720" w:right="112"/>
        <w:jc w:val="both"/>
      </w:pPr>
    </w:p>
    <w:p w:rsidR="00D71A07" w:rsidRPr="000F2C7C" w:rsidRDefault="00C1009B" w:rsidP="000F2C7C">
      <w:pPr>
        <w:spacing w:after="0" w:afterAutospacing="0"/>
        <w:ind w:left="720"/>
        <w:jc w:val="both"/>
        <w:rPr>
          <w:rFonts w:cs="Times New Roman"/>
          <w:szCs w:val="24"/>
        </w:rPr>
      </w:pPr>
      <w:r w:rsidRPr="000F2C7C">
        <w:rPr>
          <w:rFonts w:cs="Times New Roman"/>
          <w:szCs w:val="24"/>
        </w:rPr>
        <w:t>Engineering</w:t>
      </w:r>
      <w:r w:rsidRPr="000F2C7C">
        <w:rPr>
          <w:rFonts w:cs="Times New Roman"/>
          <w:spacing w:val="48"/>
          <w:szCs w:val="24"/>
        </w:rPr>
        <w:t xml:space="preserve"> </w:t>
      </w:r>
      <w:r w:rsidRPr="000F2C7C">
        <w:rPr>
          <w:rFonts w:cs="Times New Roman"/>
          <w:spacing w:val="-1"/>
          <w:szCs w:val="24"/>
        </w:rPr>
        <w:t>progress</w:t>
      </w:r>
      <w:r w:rsidRPr="000F2C7C">
        <w:rPr>
          <w:rFonts w:cs="Times New Roman"/>
          <w:spacing w:val="50"/>
          <w:szCs w:val="24"/>
        </w:rPr>
        <w:t xml:space="preserve"> </w:t>
      </w:r>
      <w:r w:rsidRPr="000F2C7C">
        <w:rPr>
          <w:rFonts w:cs="Times New Roman"/>
          <w:szCs w:val="24"/>
        </w:rPr>
        <w:t>as</w:t>
      </w:r>
      <w:r w:rsidRPr="000F2C7C">
        <w:rPr>
          <w:rFonts w:cs="Times New Roman"/>
          <w:spacing w:val="50"/>
          <w:szCs w:val="24"/>
        </w:rPr>
        <w:t xml:space="preserve"> </w:t>
      </w:r>
      <w:r w:rsidRPr="000F2C7C">
        <w:rPr>
          <w:rFonts w:cs="Times New Roman"/>
          <w:spacing w:val="-1"/>
          <w:szCs w:val="24"/>
        </w:rPr>
        <w:t>of</w:t>
      </w:r>
      <w:r w:rsidRPr="000F2C7C">
        <w:rPr>
          <w:rFonts w:cs="Times New Roman"/>
          <w:spacing w:val="50"/>
          <w:szCs w:val="24"/>
        </w:rPr>
        <w:t xml:space="preserve"> </w:t>
      </w:r>
      <w:r w:rsidRPr="000F2C7C">
        <w:rPr>
          <w:rFonts w:cs="Times New Roman"/>
          <w:szCs w:val="24"/>
        </w:rPr>
        <w:t>the</w:t>
      </w:r>
      <w:r w:rsidRPr="000F2C7C">
        <w:rPr>
          <w:rFonts w:cs="Times New Roman"/>
          <w:spacing w:val="49"/>
          <w:szCs w:val="24"/>
        </w:rPr>
        <w:t xml:space="preserve"> </w:t>
      </w:r>
      <w:r w:rsidRPr="000F2C7C">
        <w:rPr>
          <w:rFonts w:cs="Times New Roman"/>
          <w:spacing w:val="-1"/>
          <w:szCs w:val="24"/>
        </w:rPr>
        <w:t>date</w:t>
      </w:r>
      <w:r w:rsidRPr="000F2C7C">
        <w:rPr>
          <w:rFonts w:cs="Times New Roman"/>
          <w:spacing w:val="50"/>
          <w:szCs w:val="24"/>
        </w:rPr>
        <w:t xml:space="preserve"> </w:t>
      </w:r>
      <w:r w:rsidRPr="000F2C7C">
        <w:rPr>
          <w:rFonts w:cs="Times New Roman"/>
          <w:spacing w:val="-1"/>
          <w:szCs w:val="24"/>
        </w:rPr>
        <w:t>of</w:t>
      </w:r>
      <w:r w:rsidRPr="000F2C7C">
        <w:rPr>
          <w:rFonts w:cs="Times New Roman"/>
          <w:spacing w:val="50"/>
          <w:szCs w:val="24"/>
        </w:rPr>
        <w:t xml:space="preserve"> </w:t>
      </w:r>
      <w:r w:rsidRPr="000F2C7C">
        <w:rPr>
          <w:rFonts w:cs="Times New Roman"/>
          <w:szCs w:val="24"/>
        </w:rPr>
        <w:t>this</w:t>
      </w:r>
      <w:r w:rsidRPr="000F2C7C">
        <w:rPr>
          <w:rFonts w:cs="Times New Roman"/>
          <w:spacing w:val="49"/>
          <w:szCs w:val="24"/>
        </w:rPr>
        <w:t xml:space="preserve"> </w:t>
      </w:r>
      <w:r w:rsidRPr="000F2C7C">
        <w:rPr>
          <w:rFonts w:cs="Times New Roman"/>
          <w:szCs w:val="24"/>
        </w:rPr>
        <w:t>Request</w:t>
      </w:r>
      <w:r w:rsidRPr="000F2C7C">
        <w:rPr>
          <w:rFonts w:cs="Times New Roman"/>
          <w:spacing w:val="50"/>
          <w:szCs w:val="24"/>
        </w:rPr>
        <w:t xml:space="preserve"> </w:t>
      </w:r>
      <w:r w:rsidRPr="000F2C7C">
        <w:rPr>
          <w:rFonts w:cs="Times New Roman"/>
          <w:szCs w:val="24"/>
        </w:rPr>
        <w:t>has</w:t>
      </w:r>
      <w:r w:rsidRPr="000F2C7C">
        <w:rPr>
          <w:rFonts w:cs="Times New Roman"/>
          <w:spacing w:val="49"/>
          <w:szCs w:val="24"/>
        </w:rPr>
        <w:t xml:space="preserve"> </w:t>
      </w:r>
      <w:r w:rsidRPr="000F2C7C">
        <w:rPr>
          <w:rFonts w:cs="Times New Roman"/>
          <w:szCs w:val="24"/>
        </w:rPr>
        <w:t>been</w:t>
      </w:r>
      <w:r w:rsidRPr="000F2C7C">
        <w:rPr>
          <w:rFonts w:cs="Times New Roman"/>
          <w:spacing w:val="50"/>
          <w:szCs w:val="24"/>
        </w:rPr>
        <w:t xml:space="preserve"> </w:t>
      </w:r>
      <w:r w:rsidRPr="000F2C7C">
        <w:rPr>
          <w:rFonts w:cs="Times New Roman"/>
          <w:szCs w:val="24"/>
        </w:rPr>
        <w:t>crucial</w:t>
      </w:r>
      <w:r w:rsidRPr="000F2C7C">
        <w:rPr>
          <w:rFonts w:cs="Times New Roman"/>
          <w:spacing w:val="50"/>
          <w:szCs w:val="24"/>
        </w:rPr>
        <w:t xml:space="preserve"> </w:t>
      </w:r>
      <w:r w:rsidRPr="000F2C7C">
        <w:rPr>
          <w:rFonts w:cs="Times New Roman"/>
          <w:szCs w:val="24"/>
        </w:rPr>
        <w:t>in</w:t>
      </w:r>
      <w:r w:rsidRPr="000F2C7C">
        <w:rPr>
          <w:rFonts w:cs="Times New Roman"/>
          <w:spacing w:val="50"/>
          <w:szCs w:val="24"/>
        </w:rPr>
        <w:t xml:space="preserve"> </w:t>
      </w:r>
      <w:r w:rsidRPr="000F2C7C">
        <w:rPr>
          <w:rFonts w:cs="Times New Roman"/>
          <w:szCs w:val="24"/>
        </w:rPr>
        <w:t>advancing</w:t>
      </w:r>
      <w:r w:rsidRPr="000F2C7C">
        <w:rPr>
          <w:rFonts w:cs="Times New Roman"/>
          <w:spacing w:val="25"/>
          <w:szCs w:val="24"/>
        </w:rPr>
        <w:t xml:space="preserve"> </w:t>
      </w:r>
      <w:r w:rsidRPr="000F2C7C">
        <w:rPr>
          <w:rFonts w:cs="Times New Roman"/>
          <w:szCs w:val="24"/>
        </w:rPr>
        <w:t>the</w:t>
      </w:r>
      <w:r w:rsidRPr="000F2C7C">
        <w:rPr>
          <w:rFonts w:cs="Times New Roman"/>
          <w:spacing w:val="41"/>
          <w:szCs w:val="24"/>
        </w:rPr>
        <w:t xml:space="preserve"> </w:t>
      </w:r>
      <w:r w:rsidRPr="000F2C7C">
        <w:rPr>
          <w:rFonts w:cs="Times New Roman"/>
          <w:szCs w:val="24"/>
        </w:rPr>
        <w:t>development</w:t>
      </w:r>
      <w:r w:rsidRPr="000F2C7C">
        <w:rPr>
          <w:rFonts w:cs="Times New Roman"/>
          <w:spacing w:val="41"/>
          <w:szCs w:val="24"/>
        </w:rPr>
        <w:t xml:space="preserve"> </w:t>
      </w:r>
      <w:r w:rsidRPr="000F2C7C">
        <w:rPr>
          <w:rFonts w:cs="Times New Roman"/>
          <w:szCs w:val="24"/>
        </w:rPr>
        <w:t>of</w:t>
      </w:r>
      <w:r w:rsidRPr="000F2C7C">
        <w:rPr>
          <w:rFonts w:cs="Times New Roman"/>
          <w:spacing w:val="42"/>
          <w:szCs w:val="24"/>
        </w:rPr>
        <w:t xml:space="preserve"> </w:t>
      </w:r>
      <w:r w:rsidRPr="000F2C7C">
        <w:rPr>
          <w:rFonts w:cs="Times New Roman"/>
          <w:szCs w:val="24"/>
        </w:rPr>
        <w:t>the</w:t>
      </w:r>
      <w:r w:rsidR="0000498F">
        <w:rPr>
          <w:rFonts w:cs="Times New Roman"/>
          <w:szCs w:val="24"/>
        </w:rPr>
        <w:t xml:space="preserve"> proposed Project</w:t>
      </w:r>
      <w:r w:rsidRPr="000F2C7C">
        <w:rPr>
          <w:rFonts w:cs="Times New Roman"/>
          <w:spacing w:val="41"/>
          <w:szCs w:val="24"/>
        </w:rPr>
        <w:t xml:space="preserve"> </w:t>
      </w:r>
      <w:r w:rsidRPr="000F2C7C">
        <w:rPr>
          <w:rFonts w:cs="Times New Roman"/>
          <w:szCs w:val="24"/>
        </w:rPr>
        <w:t>and</w:t>
      </w:r>
      <w:r w:rsidRPr="000F2C7C">
        <w:rPr>
          <w:rFonts w:cs="Times New Roman"/>
          <w:spacing w:val="40"/>
          <w:szCs w:val="24"/>
        </w:rPr>
        <w:t xml:space="preserve"> </w:t>
      </w:r>
      <w:r w:rsidRPr="000F2C7C">
        <w:rPr>
          <w:rFonts w:cs="Times New Roman"/>
          <w:szCs w:val="24"/>
        </w:rPr>
        <w:t>is</w:t>
      </w:r>
      <w:r w:rsidRPr="000F2C7C">
        <w:rPr>
          <w:rFonts w:cs="Times New Roman"/>
          <w:spacing w:val="42"/>
          <w:szCs w:val="24"/>
        </w:rPr>
        <w:t xml:space="preserve"> </w:t>
      </w:r>
      <w:r w:rsidRPr="000F2C7C">
        <w:rPr>
          <w:rFonts w:cs="Times New Roman"/>
          <w:szCs w:val="24"/>
        </w:rPr>
        <w:t>continuing.</w:t>
      </w:r>
      <w:r w:rsidRPr="000F2C7C">
        <w:rPr>
          <w:rFonts w:cs="Times New Roman"/>
          <w:spacing w:val="40"/>
          <w:szCs w:val="24"/>
        </w:rPr>
        <w:t xml:space="preserve"> </w:t>
      </w:r>
      <w:r w:rsidR="004445DD" w:rsidRPr="000F2C7C">
        <w:rPr>
          <w:rFonts w:cs="Times New Roman"/>
          <w:spacing w:val="40"/>
          <w:szCs w:val="24"/>
        </w:rPr>
        <w:t xml:space="preserve"> </w:t>
      </w:r>
      <w:r w:rsidRPr="000F2C7C">
        <w:rPr>
          <w:rFonts w:cs="Times New Roman"/>
          <w:spacing w:val="-1"/>
          <w:szCs w:val="24"/>
        </w:rPr>
        <w:t>Aerial</w:t>
      </w:r>
      <w:r w:rsidRPr="000F2C7C">
        <w:rPr>
          <w:rFonts w:cs="Times New Roman"/>
          <w:spacing w:val="11"/>
          <w:szCs w:val="24"/>
        </w:rPr>
        <w:t xml:space="preserve"> </w:t>
      </w:r>
      <w:r w:rsidRPr="000F2C7C">
        <w:rPr>
          <w:rFonts w:cs="Times New Roman"/>
          <w:szCs w:val="24"/>
        </w:rPr>
        <w:t>photography</w:t>
      </w:r>
      <w:r w:rsidRPr="000F2C7C">
        <w:rPr>
          <w:rFonts w:cs="Times New Roman"/>
          <w:spacing w:val="10"/>
          <w:szCs w:val="24"/>
        </w:rPr>
        <w:t xml:space="preserve"> covering 95</w:t>
      </w:r>
      <w:r w:rsidR="004445DD" w:rsidRPr="000F2C7C">
        <w:rPr>
          <w:rFonts w:cs="Times New Roman"/>
          <w:spacing w:val="10"/>
          <w:szCs w:val="24"/>
        </w:rPr>
        <w:t xml:space="preserve"> percent</w:t>
      </w:r>
      <w:r w:rsidRPr="000F2C7C">
        <w:rPr>
          <w:rFonts w:cs="Times New Roman"/>
          <w:spacing w:val="10"/>
          <w:szCs w:val="24"/>
        </w:rPr>
        <w:t xml:space="preserve"> of</w:t>
      </w:r>
      <w:r w:rsidRPr="000F2C7C">
        <w:rPr>
          <w:rFonts w:cs="Times New Roman"/>
          <w:spacing w:val="9"/>
          <w:szCs w:val="24"/>
        </w:rPr>
        <w:t xml:space="preserve"> </w:t>
      </w:r>
      <w:r w:rsidRPr="000F2C7C">
        <w:rPr>
          <w:rFonts w:cs="Times New Roman"/>
          <w:szCs w:val="24"/>
        </w:rPr>
        <w:t>the</w:t>
      </w:r>
      <w:r w:rsidRPr="000F2C7C">
        <w:rPr>
          <w:rFonts w:cs="Times New Roman"/>
          <w:spacing w:val="10"/>
          <w:szCs w:val="24"/>
        </w:rPr>
        <w:t xml:space="preserve"> </w:t>
      </w:r>
      <w:r w:rsidR="004445DD" w:rsidRPr="000F2C7C">
        <w:rPr>
          <w:rFonts w:cs="Times New Roman"/>
          <w:spacing w:val="10"/>
          <w:szCs w:val="24"/>
        </w:rPr>
        <w:t xml:space="preserve">proposed </w:t>
      </w:r>
      <w:r w:rsidRPr="000F2C7C">
        <w:rPr>
          <w:rFonts w:cs="Times New Roman"/>
          <w:szCs w:val="24"/>
        </w:rPr>
        <w:t>route</w:t>
      </w:r>
      <w:r w:rsidRPr="000F2C7C">
        <w:rPr>
          <w:rFonts w:cs="Times New Roman"/>
          <w:spacing w:val="21"/>
          <w:w w:val="99"/>
          <w:szCs w:val="24"/>
        </w:rPr>
        <w:t xml:space="preserve"> </w:t>
      </w:r>
      <w:r w:rsidRPr="000F2C7C">
        <w:rPr>
          <w:rFonts w:cs="Times New Roman"/>
          <w:szCs w:val="24"/>
        </w:rPr>
        <w:t>has</w:t>
      </w:r>
      <w:r w:rsidRPr="000F2C7C">
        <w:rPr>
          <w:rFonts w:cs="Times New Roman"/>
          <w:spacing w:val="35"/>
          <w:szCs w:val="24"/>
        </w:rPr>
        <w:t xml:space="preserve"> </w:t>
      </w:r>
      <w:r w:rsidRPr="000F2C7C">
        <w:rPr>
          <w:rFonts w:cs="Times New Roman"/>
          <w:szCs w:val="24"/>
        </w:rPr>
        <w:t>been</w:t>
      </w:r>
      <w:r w:rsidRPr="000F2C7C">
        <w:rPr>
          <w:rFonts w:cs="Times New Roman"/>
          <w:spacing w:val="36"/>
          <w:szCs w:val="24"/>
        </w:rPr>
        <w:t xml:space="preserve"> </w:t>
      </w:r>
      <w:r w:rsidRPr="000F2C7C">
        <w:rPr>
          <w:rFonts w:cs="Times New Roman"/>
          <w:szCs w:val="24"/>
        </w:rPr>
        <w:t>developed</w:t>
      </w:r>
      <w:r w:rsidRPr="000F2C7C">
        <w:rPr>
          <w:rFonts w:cs="Times New Roman"/>
          <w:spacing w:val="35"/>
          <w:szCs w:val="24"/>
        </w:rPr>
        <w:t xml:space="preserve"> </w:t>
      </w:r>
      <w:r w:rsidRPr="000F2C7C">
        <w:rPr>
          <w:rFonts w:cs="Times New Roman"/>
          <w:szCs w:val="24"/>
        </w:rPr>
        <w:t>for</w:t>
      </w:r>
      <w:r w:rsidRPr="000F2C7C">
        <w:rPr>
          <w:rFonts w:cs="Times New Roman"/>
          <w:spacing w:val="37"/>
          <w:szCs w:val="24"/>
        </w:rPr>
        <w:t xml:space="preserve"> </w:t>
      </w:r>
      <w:r w:rsidRPr="000F2C7C">
        <w:rPr>
          <w:rFonts w:cs="Times New Roman"/>
          <w:szCs w:val="24"/>
        </w:rPr>
        <w:t>the</w:t>
      </w:r>
      <w:r w:rsidRPr="000F2C7C">
        <w:rPr>
          <w:rFonts w:cs="Times New Roman"/>
          <w:spacing w:val="36"/>
          <w:szCs w:val="24"/>
        </w:rPr>
        <w:t xml:space="preserve"> </w:t>
      </w:r>
      <w:r w:rsidRPr="000F2C7C">
        <w:rPr>
          <w:rFonts w:cs="Times New Roman"/>
          <w:spacing w:val="-1"/>
          <w:szCs w:val="24"/>
        </w:rPr>
        <w:t>Project</w:t>
      </w:r>
      <w:r w:rsidRPr="000F2C7C">
        <w:rPr>
          <w:rFonts w:cs="Times New Roman"/>
          <w:spacing w:val="7"/>
          <w:szCs w:val="24"/>
        </w:rPr>
        <w:t xml:space="preserve"> </w:t>
      </w:r>
      <w:r w:rsidR="004445DD" w:rsidRPr="000F2C7C">
        <w:rPr>
          <w:rFonts w:cs="Times New Roman"/>
          <w:spacing w:val="7"/>
          <w:szCs w:val="24"/>
        </w:rPr>
        <w:t xml:space="preserve">as a result of </w:t>
      </w:r>
      <w:r w:rsidRPr="000F2C7C">
        <w:rPr>
          <w:rFonts w:cs="Times New Roman"/>
          <w:spacing w:val="-1"/>
          <w:szCs w:val="24"/>
        </w:rPr>
        <w:t>specific</w:t>
      </w:r>
      <w:r w:rsidRPr="000F2C7C">
        <w:rPr>
          <w:rFonts w:cs="Times New Roman"/>
          <w:spacing w:val="7"/>
          <w:szCs w:val="24"/>
        </w:rPr>
        <w:t xml:space="preserve"> </w:t>
      </w:r>
      <w:r w:rsidRPr="000F2C7C">
        <w:rPr>
          <w:rFonts w:cs="Times New Roman"/>
          <w:szCs w:val="24"/>
        </w:rPr>
        <w:t>fly-overs completed</w:t>
      </w:r>
      <w:r w:rsidRPr="000F2C7C">
        <w:rPr>
          <w:rFonts w:cs="Times New Roman"/>
          <w:spacing w:val="7"/>
          <w:szCs w:val="24"/>
        </w:rPr>
        <w:t xml:space="preserve"> </w:t>
      </w:r>
      <w:r w:rsidRPr="000F2C7C">
        <w:rPr>
          <w:rFonts w:cs="Times New Roman"/>
          <w:szCs w:val="24"/>
        </w:rPr>
        <w:t>i</w:t>
      </w:r>
      <w:r w:rsidR="000F2C7C">
        <w:rPr>
          <w:rFonts w:cs="Times New Roman"/>
          <w:szCs w:val="24"/>
        </w:rPr>
        <w:t>n July</w:t>
      </w:r>
      <w:r w:rsidR="004445DD" w:rsidRPr="000F2C7C">
        <w:rPr>
          <w:rFonts w:cs="Times New Roman"/>
          <w:spacing w:val="23"/>
          <w:w w:val="99"/>
          <w:szCs w:val="24"/>
        </w:rPr>
        <w:t xml:space="preserve"> </w:t>
      </w:r>
      <w:r w:rsidRPr="000F2C7C">
        <w:rPr>
          <w:rFonts w:cs="Times New Roman"/>
          <w:szCs w:val="24"/>
        </w:rPr>
        <w:t xml:space="preserve">2014. </w:t>
      </w:r>
      <w:r w:rsidRPr="000F2C7C">
        <w:rPr>
          <w:rFonts w:cs="Times New Roman"/>
          <w:spacing w:val="11"/>
          <w:szCs w:val="24"/>
        </w:rPr>
        <w:t xml:space="preserve"> </w:t>
      </w:r>
      <w:r w:rsidRPr="000F2C7C">
        <w:rPr>
          <w:rFonts w:cs="Times New Roman"/>
          <w:szCs w:val="24"/>
        </w:rPr>
        <w:t>The next phase of</w:t>
      </w:r>
      <w:r w:rsidRPr="000F2C7C">
        <w:rPr>
          <w:rFonts w:cs="Times New Roman"/>
          <w:spacing w:val="6"/>
          <w:szCs w:val="24"/>
        </w:rPr>
        <w:t xml:space="preserve"> </w:t>
      </w:r>
      <w:r w:rsidRPr="000F2C7C">
        <w:rPr>
          <w:rFonts w:cs="Times New Roman"/>
          <w:szCs w:val="24"/>
        </w:rPr>
        <w:t xml:space="preserve">detailed design </w:t>
      </w:r>
      <w:r w:rsidRPr="000F2C7C">
        <w:rPr>
          <w:rFonts w:cs="Times New Roman"/>
          <w:spacing w:val="-1"/>
          <w:szCs w:val="24"/>
        </w:rPr>
        <w:t>will</w:t>
      </w:r>
      <w:r w:rsidRPr="000F2C7C">
        <w:rPr>
          <w:rFonts w:cs="Times New Roman"/>
          <w:spacing w:val="6"/>
          <w:szCs w:val="24"/>
        </w:rPr>
        <w:t xml:space="preserve"> </w:t>
      </w:r>
      <w:r w:rsidRPr="000F2C7C">
        <w:rPr>
          <w:rFonts w:cs="Times New Roman"/>
          <w:szCs w:val="24"/>
        </w:rPr>
        <w:t>begin as detailed</w:t>
      </w:r>
      <w:r w:rsidRPr="000F2C7C">
        <w:rPr>
          <w:rFonts w:cs="Times New Roman"/>
          <w:spacing w:val="21"/>
          <w:w w:val="99"/>
          <w:szCs w:val="24"/>
        </w:rPr>
        <w:t xml:space="preserve"> </w:t>
      </w:r>
      <w:r w:rsidRPr="000F2C7C">
        <w:rPr>
          <w:rFonts w:cs="Times New Roman"/>
          <w:szCs w:val="24"/>
        </w:rPr>
        <w:t>survey</w:t>
      </w:r>
      <w:r w:rsidRPr="000F2C7C">
        <w:rPr>
          <w:rFonts w:cs="Times New Roman"/>
          <w:spacing w:val="28"/>
          <w:szCs w:val="24"/>
        </w:rPr>
        <w:t xml:space="preserve"> </w:t>
      </w:r>
      <w:r w:rsidRPr="000F2C7C">
        <w:rPr>
          <w:rFonts w:cs="Times New Roman"/>
          <w:szCs w:val="24"/>
        </w:rPr>
        <w:t>information</w:t>
      </w:r>
      <w:r w:rsidRPr="000F2C7C">
        <w:rPr>
          <w:rFonts w:cs="Times New Roman"/>
          <w:spacing w:val="23"/>
          <w:szCs w:val="24"/>
        </w:rPr>
        <w:t xml:space="preserve"> </w:t>
      </w:r>
      <w:r w:rsidRPr="000F2C7C">
        <w:rPr>
          <w:rFonts w:cs="Times New Roman"/>
          <w:szCs w:val="24"/>
        </w:rPr>
        <w:t>is</w:t>
      </w:r>
      <w:r w:rsidRPr="000F2C7C">
        <w:rPr>
          <w:rFonts w:cs="Times New Roman"/>
          <w:spacing w:val="23"/>
          <w:szCs w:val="24"/>
        </w:rPr>
        <w:t xml:space="preserve"> </w:t>
      </w:r>
      <w:r w:rsidRPr="000F2C7C">
        <w:rPr>
          <w:rFonts w:cs="Times New Roman"/>
          <w:spacing w:val="-1"/>
          <w:szCs w:val="24"/>
        </w:rPr>
        <w:t>obtained</w:t>
      </w:r>
      <w:r w:rsidR="000F2C7C">
        <w:rPr>
          <w:rFonts w:cs="Times New Roman"/>
          <w:spacing w:val="-1"/>
          <w:szCs w:val="24"/>
        </w:rPr>
        <w:t xml:space="preserve"> as a result of the fie</w:t>
      </w:r>
      <w:r w:rsidR="0000498F">
        <w:rPr>
          <w:rFonts w:cs="Times New Roman"/>
          <w:spacing w:val="-1"/>
          <w:szCs w:val="24"/>
        </w:rPr>
        <w:t>l</w:t>
      </w:r>
      <w:r w:rsidR="000F2C7C">
        <w:rPr>
          <w:rFonts w:cs="Times New Roman"/>
          <w:spacing w:val="-1"/>
          <w:szCs w:val="24"/>
        </w:rPr>
        <w:t xml:space="preserve">d surveys and that information is used to develop the draft resource reports for the Project.  </w:t>
      </w:r>
    </w:p>
    <w:p w:rsidR="004445DD" w:rsidRPr="004445DD" w:rsidRDefault="004445DD" w:rsidP="000F2C7C">
      <w:pPr>
        <w:spacing w:after="0" w:afterAutospacing="0"/>
        <w:ind w:left="720"/>
        <w:jc w:val="both"/>
        <w:rPr>
          <w:rFonts w:cs="Times New Roman"/>
          <w:b/>
          <w:szCs w:val="24"/>
        </w:rPr>
      </w:pPr>
    </w:p>
    <w:p w:rsidR="001D0ED4" w:rsidRDefault="001D0ED4" w:rsidP="000F2C7C">
      <w:pPr>
        <w:spacing w:after="0" w:afterAutospacing="0"/>
        <w:ind w:left="720"/>
        <w:jc w:val="both"/>
        <w:rPr>
          <w:rFonts w:cs="Times New Roman"/>
          <w:szCs w:val="24"/>
        </w:rPr>
      </w:pPr>
      <w:r>
        <w:rPr>
          <w:rFonts w:cs="Times New Roman"/>
          <w:szCs w:val="24"/>
        </w:rPr>
        <w:t>Line lists, tract maps, and related right-of-way activiti</w:t>
      </w:r>
      <w:r w:rsidR="004445DD">
        <w:rPr>
          <w:rFonts w:cs="Times New Roman"/>
          <w:szCs w:val="24"/>
        </w:rPr>
        <w:t>es are well underway.  As of the date of this Request,</w:t>
      </w:r>
      <w:r>
        <w:rPr>
          <w:rFonts w:cs="Times New Roman"/>
          <w:szCs w:val="24"/>
        </w:rPr>
        <w:t xml:space="preserve"> Tennessee has:</w:t>
      </w:r>
    </w:p>
    <w:p w:rsidR="008F408C" w:rsidRDefault="008F408C" w:rsidP="000F2C7C">
      <w:pPr>
        <w:spacing w:after="0" w:afterAutospacing="0"/>
        <w:ind w:left="720"/>
        <w:jc w:val="both"/>
        <w:rPr>
          <w:rFonts w:cs="Times New Roman"/>
          <w:szCs w:val="24"/>
        </w:rPr>
      </w:pPr>
    </w:p>
    <w:p w:rsidR="001D0ED4" w:rsidRDefault="001D0ED4" w:rsidP="001D0ED4">
      <w:pPr>
        <w:spacing w:after="0" w:afterAutospacing="0"/>
        <w:ind w:left="1440" w:hanging="720"/>
        <w:jc w:val="both"/>
        <w:rPr>
          <w:rFonts w:cs="Times New Roman"/>
          <w:szCs w:val="24"/>
        </w:rPr>
      </w:pPr>
      <w:r>
        <w:rPr>
          <w:rFonts w:cs="Times New Roman"/>
          <w:szCs w:val="24"/>
        </w:rPr>
        <w:t>•</w:t>
      </w:r>
      <w:r>
        <w:rPr>
          <w:rFonts w:cs="Times New Roman"/>
          <w:szCs w:val="24"/>
        </w:rPr>
        <w:tab/>
        <w:t xml:space="preserve">received survey permission from </w:t>
      </w:r>
      <w:r w:rsidR="0000498F">
        <w:rPr>
          <w:rFonts w:cs="Times New Roman"/>
          <w:szCs w:val="24"/>
        </w:rPr>
        <w:t xml:space="preserve">approximately </w:t>
      </w:r>
      <w:r w:rsidR="004445DD">
        <w:rPr>
          <w:rFonts w:cs="Times New Roman"/>
          <w:szCs w:val="24"/>
        </w:rPr>
        <w:t xml:space="preserve">46 </w:t>
      </w:r>
      <w:r>
        <w:rPr>
          <w:rFonts w:cs="Times New Roman"/>
          <w:szCs w:val="24"/>
        </w:rPr>
        <w:t xml:space="preserve">percent of the landowners along the proposed pipeline corridor; </w:t>
      </w:r>
    </w:p>
    <w:p w:rsidR="001D0ED4" w:rsidRDefault="001D0ED4" w:rsidP="001D0ED4">
      <w:pPr>
        <w:spacing w:after="0" w:afterAutospacing="0"/>
        <w:ind w:left="1440" w:hanging="720"/>
        <w:jc w:val="both"/>
        <w:rPr>
          <w:rFonts w:cs="Times New Roman"/>
          <w:szCs w:val="24"/>
        </w:rPr>
      </w:pPr>
      <w:r>
        <w:rPr>
          <w:rFonts w:cs="Times New Roman"/>
          <w:szCs w:val="24"/>
        </w:rPr>
        <w:t>•</w:t>
      </w:r>
      <w:r>
        <w:rPr>
          <w:rFonts w:cs="Times New Roman"/>
          <w:szCs w:val="24"/>
        </w:rPr>
        <w:tab/>
        <w:t xml:space="preserve">staked approximately </w:t>
      </w:r>
      <w:r w:rsidR="004445DD">
        <w:rPr>
          <w:rFonts w:cs="Times New Roman"/>
          <w:szCs w:val="24"/>
        </w:rPr>
        <w:t>60</w:t>
      </w:r>
      <w:r>
        <w:rPr>
          <w:rFonts w:cs="Times New Roman"/>
          <w:szCs w:val="24"/>
        </w:rPr>
        <w:t xml:space="preserve"> miles of the proposed pipeline corridor for civil and environmental surveys; and </w:t>
      </w:r>
    </w:p>
    <w:p w:rsidR="001D0ED4" w:rsidRDefault="001D0ED4" w:rsidP="001D0ED4">
      <w:pPr>
        <w:spacing w:after="0" w:afterAutospacing="0"/>
        <w:ind w:left="1440" w:hanging="720"/>
        <w:jc w:val="both"/>
        <w:rPr>
          <w:rFonts w:cs="Times New Roman"/>
          <w:szCs w:val="24"/>
        </w:rPr>
      </w:pPr>
      <w:r>
        <w:rPr>
          <w:rFonts w:cs="Times New Roman"/>
          <w:szCs w:val="24"/>
        </w:rPr>
        <w:t>•</w:t>
      </w:r>
      <w:r>
        <w:rPr>
          <w:rFonts w:cs="Times New Roman"/>
          <w:szCs w:val="24"/>
        </w:rPr>
        <w:tab/>
        <w:t xml:space="preserve">completed approximately </w:t>
      </w:r>
      <w:r w:rsidR="00B5107A">
        <w:rPr>
          <w:rFonts w:cs="Times New Roman"/>
          <w:szCs w:val="24"/>
        </w:rPr>
        <w:t xml:space="preserve">18 </w:t>
      </w:r>
      <w:r>
        <w:rPr>
          <w:rFonts w:cs="Times New Roman"/>
          <w:szCs w:val="24"/>
        </w:rPr>
        <w:t xml:space="preserve">miles of the wetland surveys and approximately </w:t>
      </w:r>
      <w:r w:rsidR="00B5107A">
        <w:rPr>
          <w:rFonts w:cs="Times New Roman"/>
          <w:szCs w:val="24"/>
        </w:rPr>
        <w:t>3</w:t>
      </w:r>
      <w:r>
        <w:rPr>
          <w:rFonts w:cs="Times New Roman"/>
          <w:szCs w:val="24"/>
        </w:rPr>
        <w:t xml:space="preserve"> miles of the cultural surveys</w:t>
      </w:r>
      <w:r w:rsidR="00B5107A">
        <w:rPr>
          <w:rFonts w:cs="Times New Roman"/>
          <w:szCs w:val="24"/>
        </w:rPr>
        <w:t>, all in New York</w:t>
      </w:r>
      <w:r>
        <w:rPr>
          <w:rFonts w:cs="Times New Roman"/>
          <w:szCs w:val="24"/>
        </w:rPr>
        <w:t>.</w:t>
      </w:r>
    </w:p>
    <w:p w:rsidR="001D0ED4" w:rsidRPr="001D0ED4" w:rsidRDefault="001D0ED4" w:rsidP="001D0ED4">
      <w:pPr>
        <w:spacing w:after="0" w:afterAutospacing="0"/>
        <w:ind w:left="1440" w:hanging="720"/>
        <w:jc w:val="both"/>
        <w:rPr>
          <w:rFonts w:cs="Times New Roman"/>
          <w:szCs w:val="24"/>
        </w:rPr>
      </w:pPr>
    </w:p>
    <w:p w:rsidR="005F71F1" w:rsidRDefault="005F71F1" w:rsidP="00BD1325">
      <w:pPr>
        <w:ind w:left="720"/>
        <w:jc w:val="both"/>
        <w:rPr>
          <w:rFonts w:cs="Times New Roman"/>
          <w:szCs w:val="24"/>
        </w:rPr>
      </w:pPr>
      <w:r>
        <w:rPr>
          <w:rFonts w:cs="Times New Roman"/>
          <w:szCs w:val="24"/>
        </w:rPr>
        <w:t xml:space="preserve">Consultants contracted to work on the </w:t>
      </w:r>
      <w:r w:rsidR="0065569F">
        <w:rPr>
          <w:rFonts w:cs="Times New Roman"/>
          <w:szCs w:val="24"/>
        </w:rPr>
        <w:t xml:space="preserve"> </w:t>
      </w:r>
      <w:r>
        <w:rPr>
          <w:rFonts w:cs="Times New Roman"/>
          <w:szCs w:val="24"/>
        </w:rPr>
        <w:t>Project include:</w:t>
      </w:r>
    </w:p>
    <w:p w:rsidR="005F71F1" w:rsidRDefault="00F62D93" w:rsidP="00B5107A">
      <w:pPr>
        <w:ind w:left="1440" w:hanging="720"/>
        <w:jc w:val="both"/>
        <w:rPr>
          <w:rFonts w:cs="Times New Roman"/>
          <w:szCs w:val="24"/>
        </w:rPr>
      </w:pPr>
      <w:r>
        <w:rPr>
          <w:rFonts w:cs="Times New Roman"/>
          <w:szCs w:val="24"/>
        </w:rPr>
        <w:t>•</w:t>
      </w:r>
      <w:r>
        <w:rPr>
          <w:rFonts w:cs="Times New Roman"/>
          <w:szCs w:val="24"/>
        </w:rPr>
        <w:tab/>
      </w:r>
      <w:r w:rsidR="00BD1325">
        <w:rPr>
          <w:rFonts w:cs="Times New Roman"/>
          <w:szCs w:val="24"/>
        </w:rPr>
        <w:t>Hatch Mott MacDonald (“HMM”) is the primary contractor that has been engaged by Tennessee for engineering</w:t>
      </w:r>
      <w:r w:rsidR="00D8344E">
        <w:rPr>
          <w:rFonts w:cs="Times New Roman"/>
          <w:szCs w:val="24"/>
        </w:rPr>
        <w:t xml:space="preserve"> services</w:t>
      </w:r>
      <w:r w:rsidR="00BD1325">
        <w:rPr>
          <w:rFonts w:cs="Times New Roman"/>
          <w:szCs w:val="24"/>
        </w:rPr>
        <w:t>, environmental</w:t>
      </w:r>
      <w:r w:rsidR="00D8344E">
        <w:rPr>
          <w:rFonts w:cs="Times New Roman"/>
          <w:szCs w:val="24"/>
        </w:rPr>
        <w:t xml:space="preserve"> services</w:t>
      </w:r>
      <w:r w:rsidR="00BD1325">
        <w:rPr>
          <w:rFonts w:cs="Times New Roman"/>
          <w:szCs w:val="24"/>
        </w:rPr>
        <w:t xml:space="preserve">, </w:t>
      </w:r>
      <w:r w:rsidR="001D0ED4">
        <w:rPr>
          <w:rFonts w:cs="Times New Roman"/>
          <w:szCs w:val="24"/>
        </w:rPr>
        <w:t xml:space="preserve">civil surveys, </w:t>
      </w:r>
      <w:r w:rsidR="00BD1325">
        <w:rPr>
          <w:rFonts w:cs="Times New Roman"/>
          <w:szCs w:val="24"/>
        </w:rPr>
        <w:t xml:space="preserve">and route planning for the Project.  </w:t>
      </w:r>
    </w:p>
    <w:p w:rsidR="005F71F1" w:rsidRDefault="00F62D93" w:rsidP="00B5107A">
      <w:pPr>
        <w:ind w:left="1440" w:hanging="720"/>
        <w:jc w:val="both"/>
        <w:rPr>
          <w:rFonts w:cs="Times New Roman"/>
          <w:szCs w:val="24"/>
        </w:rPr>
      </w:pPr>
      <w:r>
        <w:rPr>
          <w:rFonts w:cs="Times New Roman"/>
          <w:szCs w:val="24"/>
        </w:rPr>
        <w:t>•</w:t>
      </w:r>
      <w:r>
        <w:rPr>
          <w:rFonts w:cs="Times New Roman"/>
          <w:szCs w:val="24"/>
        </w:rPr>
        <w:tab/>
      </w:r>
      <w:r w:rsidR="00BD1325">
        <w:rPr>
          <w:rFonts w:cs="Times New Roman"/>
          <w:szCs w:val="24"/>
        </w:rPr>
        <w:t xml:space="preserve">HMM has subcontracted </w:t>
      </w:r>
      <w:r w:rsidR="00D8344E">
        <w:rPr>
          <w:rFonts w:cs="Times New Roman"/>
          <w:szCs w:val="24"/>
        </w:rPr>
        <w:t xml:space="preserve">with </w:t>
      </w:r>
      <w:r w:rsidR="00BD1325">
        <w:rPr>
          <w:rFonts w:cs="Times New Roman"/>
          <w:szCs w:val="24"/>
        </w:rPr>
        <w:t xml:space="preserve">AECOM to </w:t>
      </w:r>
      <w:r w:rsidR="005F71F1">
        <w:rPr>
          <w:rFonts w:cs="Times New Roman"/>
          <w:szCs w:val="24"/>
        </w:rPr>
        <w:t xml:space="preserve">assist Tennessee in managing the environmental aspects of </w:t>
      </w:r>
      <w:r w:rsidR="00BD1325">
        <w:rPr>
          <w:rFonts w:cs="Times New Roman"/>
          <w:szCs w:val="24"/>
        </w:rPr>
        <w:t xml:space="preserve">the </w:t>
      </w:r>
      <w:r w:rsidR="00D8344E">
        <w:rPr>
          <w:rFonts w:cs="Times New Roman"/>
          <w:szCs w:val="24"/>
        </w:rPr>
        <w:t>P</w:t>
      </w:r>
      <w:r w:rsidR="00BD1325">
        <w:rPr>
          <w:rFonts w:cs="Times New Roman"/>
          <w:szCs w:val="24"/>
        </w:rPr>
        <w:t xml:space="preserve">roject, including </w:t>
      </w:r>
      <w:r w:rsidR="00D8344E">
        <w:rPr>
          <w:rFonts w:cs="Times New Roman"/>
          <w:szCs w:val="24"/>
        </w:rPr>
        <w:t xml:space="preserve">but not limited to preparation of the drafts of the Environmental Report that will be submitted to the Commission during the pre-filing process, </w:t>
      </w:r>
      <w:r w:rsidR="00BD1325">
        <w:rPr>
          <w:rFonts w:cs="Times New Roman"/>
          <w:szCs w:val="24"/>
        </w:rPr>
        <w:t xml:space="preserve">the </w:t>
      </w:r>
      <w:r w:rsidR="00D8344E">
        <w:rPr>
          <w:rFonts w:cs="Times New Roman"/>
          <w:szCs w:val="24"/>
        </w:rPr>
        <w:t xml:space="preserve">final Environmental Report that will be submitted to the Commission as part of the application for a certificate of public convenience and necessity for the Project, </w:t>
      </w:r>
      <w:r w:rsidR="00BD1325">
        <w:rPr>
          <w:rFonts w:cs="Times New Roman"/>
          <w:szCs w:val="24"/>
        </w:rPr>
        <w:t xml:space="preserve">all </w:t>
      </w:r>
      <w:r w:rsidR="00D8344E">
        <w:rPr>
          <w:rFonts w:cs="Times New Roman"/>
          <w:szCs w:val="24"/>
        </w:rPr>
        <w:t>f</w:t>
      </w:r>
      <w:r w:rsidR="00BD1325">
        <w:rPr>
          <w:rFonts w:cs="Times New Roman"/>
          <w:szCs w:val="24"/>
        </w:rPr>
        <w:t xml:space="preserve">ederal and </w:t>
      </w:r>
      <w:r w:rsidR="00D8344E">
        <w:rPr>
          <w:rFonts w:cs="Times New Roman"/>
          <w:szCs w:val="24"/>
        </w:rPr>
        <w:t>st</w:t>
      </w:r>
      <w:r w:rsidR="00BD1325">
        <w:rPr>
          <w:rFonts w:cs="Times New Roman"/>
          <w:szCs w:val="24"/>
        </w:rPr>
        <w:t>ate</w:t>
      </w:r>
      <w:r w:rsidR="00D8344E">
        <w:rPr>
          <w:rFonts w:cs="Times New Roman"/>
          <w:szCs w:val="24"/>
        </w:rPr>
        <w:t xml:space="preserve"> permit applications</w:t>
      </w:r>
      <w:r w:rsidR="00BD1325">
        <w:rPr>
          <w:rFonts w:cs="Times New Roman"/>
          <w:szCs w:val="24"/>
        </w:rPr>
        <w:t>, and wetland and threatened and endangered species</w:t>
      </w:r>
      <w:r w:rsidR="00D8344E">
        <w:rPr>
          <w:rFonts w:cs="Times New Roman"/>
          <w:szCs w:val="24"/>
        </w:rPr>
        <w:t xml:space="preserve"> consultation</w:t>
      </w:r>
      <w:r w:rsidR="00BD1325">
        <w:rPr>
          <w:rFonts w:cs="Times New Roman"/>
          <w:szCs w:val="24"/>
        </w:rPr>
        <w:t xml:space="preserve">.  </w:t>
      </w:r>
    </w:p>
    <w:p w:rsidR="005F71F1" w:rsidRDefault="00F62D93" w:rsidP="00B5107A">
      <w:pPr>
        <w:ind w:left="1440" w:hanging="720"/>
        <w:jc w:val="both"/>
        <w:rPr>
          <w:rFonts w:cs="Times New Roman"/>
          <w:szCs w:val="24"/>
        </w:rPr>
      </w:pPr>
      <w:r>
        <w:rPr>
          <w:rFonts w:cs="Times New Roman"/>
          <w:szCs w:val="24"/>
        </w:rPr>
        <w:t>•</w:t>
      </w:r>
      <w:r>
        <w:rPr>
          <w:rFonts w:cs="Times New Roman"/>
          <w:szCs w:val="24"/>
        </w:rPr>
        <w:tab/>
      </w:r>
      <w:r w:rsidR="00BD1325">
        <w:rPr>
          <w:rFonts w:cs="Times New Roman"/>
          <w:szCs w:val="24"/>
        </w:rPr>
        <w:t xml:space="preserve">AECOM has </w:t>
      </w:r>
      <w:r w:rsidR="005F71F1">
        <w:rPr>
          <w:rFonts w:cs="Times New Roman"/>
          <w:szCs w:val="24"/>
        </w:rPr>
        <w:t>sub</w:t>
      </w:r>
      <w:r w:rsidR="00BD1325">
        <w:rPr>
          <w:rFonts w:cs="Times New Roman"/>
          <w:szCs w:val="24"/>
        </w:rPr>
        <w:t xml:space="preserve">contracted </w:t>
      </w:r>
      <w:r w:rsidR="005F71F1">
        <w:rPr>
          <w:rFonts w:cs="Times New Roman"/>
          <w:szCs w:val="24"/>
        </w:rPr>
        <w:t xml:space="preserve">with (a) </w:t>
      </w:r>
      <w:r w:rsidR="00132FDD">
        <w:rPr>
          <w:rFonts w:cs="Times New Roman"/>
          <w:szCs w:val="24"/>
        </w:rPr>
        <w:t xml:space="preserve">The </w:t>
      </w:r>
      <w:r w:rsidR="00BD1325">
        <w:rPr>
          <w:rFonts w:cs="Times New Roman"/>
          <w:szCs w:val="24"/>
        </w:rPr>
        <w:t>Louis Berger</w:t>
      </w:r>
      <w:r w:rsidR="00132FDD">
        <w:rPr>
          <w:rFonts w:cs="Times New Roman"/>
          <w:szCs w:val="24"/>
        </w:rPr>
        <w:t xml:space="preserve"> Group, Inc.</w:t>
      </w:r>
      <w:r w:rsidR="00BD1325">
        <w:rPr>
          <w:rFonts w:cs="Times New Roman"/>
          <w:szCs w:val="24"/>
        </w:rPr>
        <w:t xml:space="preserve"> to </w:t>
      </w:r>
      <w:r w:rsidR="005F71F1">
        <w:rPr>
          <w:rFonts w:cs="Times New Roman"/>
          <w:szCs w:val="24"/>
        </w:rPr>
        <w:t>manage the cul</w:t>
      </w:r>
      <w:r w:rsidR="00824C5C">
        <w:rPr>
          <w:rFonts w:cs="Times New Roman"/>
          <w:szCs w:val="24"/>
        </w:rPr>
        <w:t>tural resource portion of the Project</w:t>
      </w:r>
      <w:r w:rsidR="00BD1325">
        <w:rPr>
          <w:rFonts w:cs="Times New Roman"/>
          <w:szCs w:val="24"/>
        </w:rPr>
        <w:t xml:space="preserve">; and </w:t>
      </w:r>
      <w:r w:rsidR="005F71F1">
        <w:rPr>
          <w:rFonts w:cs="Times New Roman"/>
          <w:szCs w:val="24"/>
        </w:rPr>
        <w:t xml:space="preserve">(b) </w:t>
      </w:r>
      <w:r w:rsidR="00BD1325">
        <w:rPr>
          <w:rFonts w:cs="Times New Roman"/>
          <w:szCs w:val="24"/>
        </w:rPr>
        <w:t>the firms Epsilon</w:t>
      </w:r>
      <w:r w:rsidR="00132FDD">
        <w:rPr>
          <w:rFonts w:cs="Times New Roman"/>
          <w:szCs w:val="24"/>
        </w:rPr>
        <w:t xml:space="preserve"> Associates, Inc.</w:t>
      </w:r>
      <w:r w:rsidR="00BD1325">
        <w:rPr>
          <w:rFonts w:cs="Times New Roman"/>
          <w:szCs w:val="24"/>
        </w:rPr>
        <w:t>, Normandeau</w:t>
      </w:r>
      <w:r w:rsidR="00132FDD">
        <w:rPr>
          <w:rFonts w:cs="Times New Roman"/>
          <w:szCs w:val="24"/>
        </w:rPr>
        <w:t xml:space="preserve"> Environmental Consultants</w:t>
      </w:r>
      <w:r w:rsidR="005F71F1">
        <w:rPr>
          <w:rFonts w:cs="Times New Roman"/>
          <w:szCs w:val="24"/>
        </w:rPr>
        <w:t>,</w:t>
      </w:r>
      <w:r w:rsidR="00BD1325">
        <w:rPr>
          <w:rFonts w:cs="Times New Roman"/>
          <w:szCs w:val="24"/>
        </w:rPr>
        <w:t xml:space="preserve"> and Oxbow</w:t>
      </w:r>
      <w:r w:rsidR="00132FDD">
        <w:rPr>
          <w:rFonts w:cs="Times New Roman"/>
          <w:szCs w:val="24"/>
        </w:rPr>
        <w:t xml:space="preserve"> Associates, Inc.</w:t>
      </w:r>
      <w:r w:rsidR="00BD1325">
        <w:rPr>
          <w:rFonts w:cs="Times New Roman"/>
          <w:szCs w:val="24"/>
        </w:rPr>
        <w:t xml:space="preserve"> to conduct specialty surveys</w:t>
      </w:r>
      <w:r w:rsidR="005F71F1">
        <w:rPr>
          <w:rFonts w:cs="Times New Roman"/>
          <w:szCs w:val="24"/>
        </w:rPr>
        <w:t xml:space="preserve"> and</w:t>
      </w:r>
      <w:r w:rsidR="00BD1325">
        <w:rPr>
          <w:rFonts w:cs="Times New Roman"/>
          <w:szCs w:val="24"/>
        </w:rPr>
        <w:t xml:space="preserve"> wetlands and threatened and endangered species</w:t>
      </w:r>
      <w:r w:rsidR="00824C5C">
        <w:rPr>
          <w:rFonts w:cs="Times New Roman"/>
          <w:szCs w:val="24"/>
        </w:rPr>
        <w:t>-specific</w:t>
      </w:r>
      <w:r w:rsidR="00BD1325">
        <w:rPr>
          <w:rFonts w:cs="Times New Roman"/>
          <w:szCs w:val="24"/>
        </w:rPr>
        <w:t xml:space="preserve"> surveys, a</w:t>
      </w:r>
      <w:r w:rsidR="005F71F1">
        <w:rPr>
          <w:rFonts w:cs="Times New Roman"/>
          <w:szCs w:val="24"/>
        </w:rPr>
        <w:t xml:space="preserve">s well as to assist </w:t>
      </w:r>
      <w:r w:rsidR="00BD1325">
        <w:rPr>
          <w:rFonts w:cs="Times New Roman"/>
          <w:szCs w:val="24"/>
        </w:rPr>
        <w:t xml:space="preserve">in the preparation of the applicable </w:t>
      </w:r>
      <w:r w:rsidR="005F71F1">
        <w:rPr>
          <w:rFonts w:cs="Times New Roman"/>
          <w:szCs w:val="24"/>
        </w:rPr>
        <w:t>f</w:t>
      </w:r>
      <w:r w:rsidR="00BD1325">
        <w:rPr>
          <w:rFonts w:cs="Times New Roman"/>
          <w:szCs w:val="24"/>
        </w:rPr>
        <w:t xml:space="preserve">ederal and </w:t>
      </w:r>
      <w:r w:rsidR="005F71F1">
        <w:rPr>
          <w:rFonts w:cs="Times New Roman"/>
          <w:szCs w:val="24"/>
        </w:rPr>
        <w:t>s</w:t>
      </w:r>
      <w:r w:rsidR="00BD1325">
        <w:rPr>
          <w:rFonts w:cs="Times New Roman"/>
          <w:szCs w:val="24"/>
        </w:rPr>
        <w:t>tate permit</w:t>
      </w:r>
      <w:r w:rsidR="005F71F1">
        <w:rPr>
          <w:rFonts w:cs="Times New Roman"/>
          <w:szCs w:val="24"/>
        </w:rPr>
        <w:t xml:space="preserve"> applications for the Project</w:t>
      </w:r>
      <w:r w:rsidR="00BD1325">
        <w:rPr>
          <w:rFonts w:cs="Times New Roman"/>
          <w:szCs w:val="24"/>
        </w:rPr>
        <w:t xml:space="preserve">.  </w:t>
      </w:r>
    </w:p>
    <w:p w:rsidR="004445DD" w:rsidRDefault="00F62D93" w:rsidP="00B5107A">
      <w:pPr>
        <w:ind w:left="1440" w:hanging="720"/>
        <w:jc w:val="both"/>
        <w:rPr>
          <w:rFonts w:cs="Times New Roman"/>
          <w:szCs w:val="24"/>
        </w:rPr>
      </w:pPr>
      <w:r>
        <w:rPr>
          <w:rFonts w:cs="Times New Roman"/>
          <w:szCs w:val="24"/>
        </w:rPr>
        <w:t>•</w:t>
      </w:r>
      <w:r>
        <w:rPr>
          <w:rFonts w:cs="Times New Roman"/>
          <w:szCs w:val="24"/>
        </w:rPr>
        <w:tab/>
      </w:r>
      <w:r w:rsidR="000911E8">
        <w:rPr>
          <w:rFonts w:cs="Times New Roman"/>
          <w:szCs w:val="24"/>
        </w:rPr>
        <w:t xml:space="preserve">The </w:t>
      </w:r>
      <w:r w:rsidR="004445DD">
        <w:rPr>
          <w:rFonts w:cs="Times New Roman"/>
          <w:szCs w:val="24"/>
        </w:rPr>
        <w:t>NLS Group and Atwell Field Services</w:t>
      </w:r>
      <w:r w:rsidR="00C92A10">
        <w:rPr>
          <w:rFonts w:cs="Times New Roman"/>
          <w:szCs w:val="24"/>
        </w:rPr>
        <w:t xml:space="preserve"> </w:t>
      </w:r>
      <w:r w:rsidR="000B05DA">
        <w:rPr>
          <w:rFonts w:cs="Times New Roman"/>
          <w:szCs w:val="24"/>
        </w:rPr>
        <w:t>are providing right-of-way services for the proposed Project, including coordination of efforts to determine land ownership, obtain survey permissions, and eventual acquisition of rights-of-way/easements for the Project.</w:t>
      </w:r>
    </w:p>
    <w:p w:rsidR="002A5D55" w:rsidRDefault="002A5D55" w:rsidP="00627CA1">
      <w:pPr>
        <w:ind w:left="720"/>
        <w:jc w:val="both"/>
        <w:rPr>
          <w:rFonts w:cs="Times New Roman"/>
          <w:color w:val="131313"/>
          <w:szCs w:val="24"/>
        </w:rPr>
      </w:pPr>
      <w:r>
        <w:rPr>
          <w:rFonts w:cs="Times New Roman"/>
          <w:color w:val="131313"/>
          <w:szCs w:val="24"/>
        </w:rPr>
        <w:lastRenderedPageBreak/>
        <w:t xml:space="preserve">Consistent open and </w:t>
      </w:r>
      <w:r w:rsidR="00BA14DA">
        <w:rPr>
          <w:rFonts w:cs="Times New Roman"/>
          <w:color w:val="131313"/>
          <w:szCs w:val="24"/>
        </w:rPr>
        <w:t xml:space="preserve">forthright </w:t>
      </w:r>
      <w:r>
        <w:rPr>
          <w:rFonts w:cs="Times New Roman"/>
          <w:color w:val="131313"/>
          <w:szCs w:val="24"/>
        </w:rPr>
        <w:t>communications with stakeholders throughout the NED Pro</w:t>
      </w:r>
      <w:r w:rsidR="00982EEE">
        <w:rPr>
          <w:rFonts w:cs="Times New Roman"/>
          <w:color w:val="131313"/>
          <w:szCs w:val="24"/>
        </w:rPr>
        <w:t>ject area is a priority for Tennessee.  Beginning in early 2014, Tennessee has held numerous meetings and distributed information through the Project area to keep stakeholders updated and receive feedback on the proposed Project.  Tennessee plans to continue this extensive outreach throughout the pre-filing and certificate processes in order to keep stakeholders and members of the public informed about the proposed Project.</w:t>
      </w:r>
    </w:p>
    <w:p w:rsidR="00982EEE" w:rsidRDefault="00982EEE" w:rsidP="00627CA1">
      <w:pPr>
        <w:ind w:left="720"/>
        <w:jc w:val="both"/>
        <w:rPr>
          <w:rFonts w:cs="Times New Roman"/>
          <w:color w:val="131313"/>
          <w:szCs w:val="24"/>
        </w:rPr>
      </w:pPr>
      <w:r>
        <w:rPr>
          <w:rFonts w:cs="Times New Roman"/>
          <w:color w:val="131313"/>
          <w:szCs w:val="24"/>
        </w:rPr>
        <w:t>As part of the Project’s proactive stakeholder outreach and public participation plan, Tennessee has spent the past seven months engaging individuals and organizations in Pennsylvania, New York, Massachusetts, Connecticut, and New Hampshire.  Tennessee representatives have had multiple contacts with all 93 impact</w:t>
      </w:r>
      <w:r w:rsidR="00403B51">
        <w:rPr>
          <w:rFonts w:cs="Times New Roman"/>
          <w:color w:val="131313"/>
          <w:szCs w:val="24"/>
        </w:rPr>
        <w:t>ed</w:t>
      </w:r>
      <w:r>
        <w:rPr>
          <w:rFonts w:cs="Times New Roman"/>
          <w:color w:val="131313"/>
          <w:szCs w:val="24"/>
        </w:rPr>
        <w:t xml:space="preserve"> municipalities</w:t>
      </w:r>
      <w:r w:rsidR="009A0322">
        <w:rPr>
          <w:rFonts w:cs="Times New Roman"/>
          <w:color w:val="131313"/>
          <w:szCs w:val="24"/>
        </w:rPr>
        <w:t xml:space="preserve">.  As part of that contact, Tennessee representatives have given 34 public presentations about the proposed Project that were attended by over 3,500 members of the public and where over 1,100 questions about the proposed Project were answered.  Tennessee representatives have briefed the offices of the Governors, ten U.S. Senators, 16 U.S. members of the Congress, and over 150 state legislators and members of their staff in the five states affected by the proposed Project.  In addition, Tennessee has made it a priority to engage with non-governmental organizations, holding meetings about the proposed Project with over 45 business, environmental, and civic </w:t>
      </w:r>
      <w:r w:rsidR="003B7212">
        <w:rPr>
          <w:rFonts w:cs="Times New Roman"/>
          <w:color w:val="131313"/>
          <w:szCs w:val="24"/>
        </w:rPr>
        <w:t xml:space="preserve">and labor </w:t>
      </w:r>
      <w:r w:rsidR="009A0322">
        <w:rPr>
          <w:rFonts w:cs="Times New Roman"/>
          <w:color w:val="131313"/>
          <w:szCs w:val="24"/>
        </w:rPr>
        <w:t>organizations.</w:t>
      </w:r>
    </w:p>
    <w:p w:rsidR="009A0322" w:rsidRDefault="009A0322" w:rsidP="00627CA1">
      <w:pPr>
        <w:ind w:left="720"/>
        <w:jc w:val="both"/>
        <w:rPr>
          <w:rFonts w:cs="Times New Roman"/>
          <w:color w:val="131313"/>
          <w:szCs w:val="24"/>
        </w:rPr>
      </w:pPr>
      <w:r>
        <w:rPr>
          <w:rFonts w:cs="Times New Roman"/>
          <w:color w:val="131313"/>
          <w:szCs w:val="24"/>
        </w:rPr>
        <w:t xml:space="preserve">Tennessee has distributed </w:t>
      </w:r>
      <w:r w:rsidR="00A475DC">
        <w:rPr>
          <w:rFonts w:cs="Times New Roman"/>
          <w:color w:val="131313"/>
          <w:szCs w:val="24"/>
        </w:rPr>
        <w:t>information about the Project to stakeholders, including more than 900 informational letters that were sent to government officials who represent affected areas.  Tennessee has also prepared and distributed hundreds of Project fact card brochures, fact sheets, and frequently asked question documents, and has provided detailed preliminary route maps to various stakeholders.  A Project website has been developed (</w:t>
      </w:r>
      <w:hyperlink r:id="rId10" w:history="1">
        <w:r w:rsidR="00A475DC" w:rsidRPr="00BD4C44">
          <w:rPr>
            <w:rStyle w:val="Hyperlink"/>
            <w:rFonts w:cs="Times New Roman"/>
            <w:szCs w:val="24"/>
          </w:rPr>
          <w:t>http://www.kindermorgan.com/business/gas_pipelines/east/neenergydirect/</w:t>
        </w:r>
      </w:hyperlink>
      <w:r w:rsidR="00A475DC">
        <w:rPr>
          <w:rFonts w:cs="Times New Roman"/>
          <w:color w:val="131313"/>
          <w:szCs w:val="24"/>
        </w:rPr>
        <w:t>) and is frequently updated.  Tennessee has created a Pr</w:t>
      </w:r>
      <w:r w:rsidR="006B481E">
        <w:rPr>
          <w:rFonts w:cs="Times New Roman"/>
          <w:color w:val="131313"/>
          <w:szCs w:val="24"/>
        </w:rPr>
        <w:t>oject email address (</w:t>
      </w:r>
      <w:hyperlink r:id="rId11" w:history="1">
        <w:r w:rsidR="006B481E" w:rsidRPr="00BD4C44">
          <w:rPr>
            <w:rStyle w:val="Hyperlink"/>
            <w:rFonts w:cs="Times New Roman"/>
            <w:szCs w:val="24"/>
          </w:rPr>
          <w:t>nedinfo@kindermorgan.com</w:t>
        </w:r>
      </w:hyperlink>
      <w:r w:rsidR="006B481E">
        <w:rPr>
          <w:rFonts w:cs="Times New Roman"/>
          <w:color w:val="131313"/>
          <w:szCs w:val="24"/>
        </w:rPr>
        <w:t>) that members of the public and elected officials have used to provide feedback and ask questions regarding the proposed Project.  Also, Tennessee has done extensive media outreach regarding the proposed Project, including interviews with local press outlets.</w:t>
      </w:r>
    </w:p>
    <w:p w:rsidR="006B6EF9" w:rsidRDefault="006B481E" w:rsidP="006B6EF9">
      <w:pPr>
        <w:ind w:left="720"/>
        <w:rPr>
          <w:rFonts w:cs="Times New Roman"/>
          <w:color w:val="131313"/>
          <w:szCs w:val="24"/>
        </w:rPr>
      </w:pPr>
      <w:r>
        <w:rPr>
          <w:rFonts w:cs="Times New Roman"/>
          <w:color w:val="131313"/>
          <w:szCs w:val="24"/>
        </w:rPr>
        <w:t>Other i</w:t>
      </w:r>
      <w:r w:rsidR="006B6EF9">
        <w:rPr>
          <w:rFonts w:cs="Times New Roman"/>
          <w:color w:val="131313"/>
          <w:szCs w:val="24"/>
        </w:rPr>
        <w:t>nitial outreach activities</w:t>
      </w:r>
      <w:r>
        <w:rPr>
          <w:rFonts w:cs="Times New Roman"/>
          <w:color w:val="131313"/>
          <w:szCs w:val="24"/>
        </w:rPr>
        <w:t xml:space="preserve"> include</w:t>
      </w:r>
      <w:r w:rsidR="000C57C4">
        <w:rPr>
          <w:rFonts w:cs="Times New Roman"/>
          <w:color w:val="131313"/>
          <w:szCs w:val="24"/>
        </w:rPr>
        <w:t>:</w:t>
      </w:r>
    </w:p>
    <w:p w:rsidR="001D0ED4" w:rsidRDefault="005E7909" w:rsidP="006B481E">
      <w:pPr>
        <w:pStyle w:val="ListParagraph"/>
        <w:spacing w:after="200" w:afterAutospacing="0"/>
        <w:ind w:left="1440" w:hanging="720"/>
        <w:jc w:val="both"/>
        <w:rPr>
          <w:rFonts w:cs="Times New Roman"/>
          <w:szCs w:val="24"/>
        </w:rPr>
      </w:pPr>
      <w:r>
        <w:rPr>
          <w:rFonts w:cs="Times New Roman"/>
          <w:szCs w:val="24"/>
        </w:rPr>
        <w:t>•</w:t>
      </w:r>
      <w:r>
        <w:rPr>
          <w:rFonts w:cs="Times New Roman"/>
          <w:szCs w:val="24"/>
        </w:rPr>
        <w:tab/>
      </w:r>
      <w:r w:rsidR="001D0ED4">
        <w:rPr>
          <w:rFonts w:cs="Times New Roman"/>
          <w:szCs w:val="24"/>
        </w:rPr>
        <w:t xml:space="preserve">In August 2014, </w:t>
      </w:r>
      <w:r w:rsidR="00DD3012">
        <w:rPr>
          <w:rFonts w:cs="Times New Roman"/>
          <w:szCs w:val="24"/>
        </w:rPr>
        <w:t xml:space="preserve">Tennessee sent </w:t>
      </w:r>
      <w:r w:rsidR="001D0ED4">
        <w:rPr>
          <w:rFonts w:cs="Times New Roman"/>
          <w:szCs w:val="24"/>
        </w:rPr>
        <w:t xml:space="preserve">letters to </w:t>
      </w:r>
      <w:r w:rsidR="00DD3012">
        <w:rPr>
          <w:rFonts w:cs="Times New Roman"/>
          <w:szCs w:val="24"/>
        </w:rPr>
        <w:t xml:space="preserve">federal and </w:t>
      </w:r>
      <w:r w:rsidR="001D0ED4">
        <w:rPr>
          <w:rFonts w:cs="Times New Roman"/>
          <w:szCs w:val="24"/>
        </w:rPr>
        <w:t xml:space="preserve">state agencies requesting their participation in the </w:t>
      </w:r>
      <w:r w:rsidR="00DD3012">
        <w:rPr>
          <w:rFonts w:cs="Times New Roman"/>
          <w:szCs w:val="24"/>
        </w:rPr>
        <w:t>C</w:t>
      </w:r>
      <w:r w:rsidR="001D0ED4">
        <w:rPr>
          <w:rFonts w:cs="Times New Roman"/>
          <w:szCs w:val="24"/>
        </w:rPr>
        <w:t>ommission</w:t>
      </w:r>
      <w:r w:rsidR="00DD3012">
        <w:rPr>
          <w:rFonts w:cs="Times New Roman"/>
          <w:szCs w:val="24"/>
        </w:rPr>
        <w:t>’s</w:t>
      </w:r>
      <w:r w:rsidR="001D0ED4">
        <w:rPr>
          <w:rFonts w:cs="Times New Roman"/>
          <w:szCs w:val="24"/>
        </w:rPr>
        <w:t xml:space="preserve"> pre-filing process.</w:t>
      </w:r>
    </w:p>
    <w:p w:rsidR="005E7909" w:rsidRDefault="005E7909" w:rsidP="005E7909">
      <w:pPr>
        <w:pStyle w:val="ListParagraph"/>
        <w:spacing w:after="200" w:afterAutospacing="0"/>
        <w:ind w:left="1440" w:hanging="720"/>
        <w:jc w:val="both"/>
        <w:rPr>
          <w:rFonts w:cs="Times New Roman"/>
          <w:szCs w:val="24"/>
        </w:rPr>
      </w:pPr>
      <w:r>
        <w:rPr>
          <w:rFonts w:cs="Times New Roman"/>
          <w:szCs w:val="24"/>
        </w:rPr>
        <w:t>•</w:t>
      </w:r>
      <w:r>
        <w:rPr>
          <w:rFonts w:cs="Times New Roman"/>
          <w:szCs w:val="24"/>
        </w:rPr>
        <w:tab/>
      </w:r>
      <w:r w:rsidR="00DD3012">
        <w:rPr>
          <w:rFonts w:cs="Times New Roman"/>
          <w:szCs w:val="24"/>
        </w:rPr>
        <w:t xml:space="preserve">In </w:t>
      </w:r>
      <w:r w:rsidR="00E27EC0">
        <w:rPr>
          <w:rFonts w:cs="Times New Roman"/>
          <w:szCs w:val="24"/>
        </w:rPr>
        <w:t xml:space="preserve">September </w:t>
      </w:r>
      <w:r w:rsidR="00DD3012">
        <w:rPr>
          <w:rFonts w:cs="Times New Roman"/>
          <w:szCs w:val="24"/>
        </w:rPr>
        <w:t xml:space="preserve">2014, Tennessee </w:t>
      </w:r>
      <w:r w:rsidR="00E27EC0">
        <w:rPr>
          <w:rFonts w:cs="Times New Roman"/>
          <w:szCs w:val="24"/>
        </w:rPr>
        <w:t xml:space="preserve">is </w:t>
      </w:r>
      <w:r w:rsidR="00DD3012">
        <w:rPr>
          <w:rFonts w:cs="Times New Roman"/>
          <w:szCs w:val="24"/>
        </w:rPr>
        <w:t>sen</w:t>
      </w:r>
      <w:r w:rsidR="00E27EC0">
        <w:rPr>
          <w:rFonts w:cs="Times New Roman"/>
          <w:szCs w:val="24"/>
        </w:rPr>
        <w:t>ding</w:t>
      </w:r>
      <w:r w:rsidR="00DD3012">
        <w:rPr>
          <w:rFonts w:cs="Times New Roman"/>
          <w:szCs w:val="24"/>
        </w:rPr>
        <w:t xml:space="preserve"> letters to federal and state agencies </w:t>
      </w:r>
      <w:r w:rsidR="00E27EC0">
        <w:rPr>
          <w:rFonts w:cs="Times New Roman"/>
          <w:szCs w:val="24"/>
        </w:rPr>
        <w:t xml:space="preserve">(Pennsylvania, New York, and Connecticut) </w:t>
      </w:r>
      <w:r w:rsidR="00DD3012">
        <w:rPr>
          <w:rFonts w:cs="Times New Roman"/>
          <w:szCs w:val="24"/>
        </w:rPr>
        <w:t>requesting consultation regarding environmental resources.</w:t>
      </w:r>
      <w:r w:rsidRPr="005E7909">
        <w:rPr>
          <w:rFonts w:cs="Times New Roman"/>
          <w:szCs w:val="24"/>
        </w:rPr>
        <w:t xml:space="preserve"> </w:t>
      </w:r>
    </w:p>
    <w:p w:rsidR="005E7909" w:rsidRDefault="005E7909" w:rsidP="00292A04">
      <w:pPr>
        <w:pStyle w:val="ListParagraph"/>
        <w:spacing w:after="200" w:afterAutospacing="0"/>
        <w:ind w:left="1440" w:hanging="720"/>
        <w:jc w:val="both"/>
        <w:rPr>
          <w:rFonts w:cs="Times New Roman"/>
          <w:szCs w:val="24"/>
        </w:rPr>
      </w:pPr>
      <w:r>
        <w:rPr>
          <w:rFonts w:cs="Times New Roman"/>
          <w:szCs w:val="24"/>
        </w:rPr>
        <w:t>•</w:t>
      </w:r>
      <w:r>
        <w:rPr>
          <w:rFonts w:cs="Times New Roman"/>
          <w:szCs w:val="24"/>
        </w:rPr>
        <w:tab/>
        <w:t xml:space="preserve">Initial meetings with applicable U.S. Army Corps of Engineers districts </w:t>
      </w:r>
      <w:r w:rsidR="00292A04">
        <w:rPr>
          <w:rFonts w:cs="Times New Roman"/>
          <w:szCs w:val="24"/>
        </w:rPr>
        <w:t>(Baltimore District, Pennsylvania Section; New York District; Buffalo District; and New England District)</w:t>
      </w:r>
      <w:r w:rsidR="00BA14DA">
        <w:rPr>
          <w:rFonts w:cs="Times New Roman"/>
          <w:szCs w:val="24"/>
        </w:rPr>
        <w:t>, as well as discussions with the North Atlantic Division Headquarters,</w:t>
      </w:r>
      <w:r>
        <w:rPr>
          <w:rFonts w:cs="Times New Roman"/>
          <w:szCs w:val="24"/>
        </w:rPr>
        <w:t xml:space="preserve"> have been conducted.</w:t>
      </w:r>
    </w:p>
    <w:p w:rsidR="004C67E2" w:rsidRDefault="005E7909" w:rsidP="004C67E2">
      <w:pPr>
        <w:pStyle w:val="ListParagraph"/>
        <w:spacing w:after="0" w:afterAutospacing="0"/>
        <w:ind w:left="1440" w:hanging="720"/>
        <w:jc w:val="both"/>
        <w:rPr>
          <w:rFonts w:cs="Times New Roman"/>
          <w:szCs w:val="24"/>
        </w:rPr>
      </w:pPr>
      <w:r>
        <w:rPr>
          <w:rFonts w:cs="Times New Roman"/>
          <w:szCs w:val="24"/>
        </w:rPr>
        <w:lastRenderedPageBreak/>
        <w:t>•</w:t>
      </w:r>
      <w:r>
        <w:rPr>
          <w:rFonts w:cs="Times New Roman"/>
          <w:szCs w:val="24"/>
        </w:rPr>
        <w:tab/>
        <w:t>Initial meetings with Massachusetts and New York state environmental permitting agencies have been conducted.</w:t>
      </w:r>
      <w:r w:rsidR="004C67E2" w:rsidRPr="004C67E2">
        <w:rPr>
          <w:rFonts w:cs="Times New Roman"/>
          <w:szCs w:val="24"/>
        </w:rPr>
        <w:t xml:space="preserve"> </w:t>
      </w:r>
    </w:p>
    <w:p w:rsidR="004C67E2" w:rsidRDefault="004C67E2" w:rsidP="004C67E2">
      <w:pPr>
        <w:pStyle w:val="ListParagraph"/>
        <w:spacing w:after="0" w:afterAutospacing="0"/>
        <w:ind w:left="1440" w:hanging="720"/>
        <w:jc w:val="both"/>
        <w:rPr>
          <w:rFonts w:cs="Times New Roman"/>
          <w:szCs w:val="24"/>
        </w:rPr>
      </w:pPr>
      <w:r>
        <w:rPr>
          <w:rFonts w:cs="Times New Roman"/>
          <w:szCs w:val="24"/>
        </w:rPr>
        <w:t>•</w:t>
      </w:r>
      <w:r>
        <w:rPr>
          <w:rFonts w:cs="Times New Roman"/>
          <w:szCs w:val="24"/>
        </w:rPr>
        <w:tab/>
        <w:t xml:space="preserve">Tennessee has had initial and follow-up meetings with </w:t>
      </w:r>
      <w:r w:rsidR="00FB0D12">
        <w:rPr>
          <w:rFonts w:cs="Times New Roman"/>
          <w:szCs w:val="24"/>
        </w:rPr>
        <w:t xml:space="preserve">officials of the Commonwealth of </w:t>
      </w:r>
      <w:r>
        <w:rPr>
          <w:rFonts w:cs="Times New Roman"/>
          <w:szCs w:val="24"/>
        </w:rPr>
        <w:t>Massachusetts</w:t>
      </w:r>
      <w:r w:rsidR="00BA14DA">
        <w:rPr>
          <w:rFonts w:cs="Times New Roman"/>
          <w:szCs w:val="24"/>
        </w:rPr>
        <w:t xml:space="preserve"> Department of Energy and Environment and Department of Transportation</w:t>
      </w:r>
      <w:r>
        <w:rPr>
          <w:rFonts w:cs="Times New Roman"/>
          <w:szCs w:val="24"/>
        </w:rPr>
        <w:t xml:space="preserve"> regarding the Project impacts in Massachusetts, including but not limited to impacts to Article 97 properties</w:t>
      </w:r>
      <w:r w:rsidR="00FB0D12">
        <w:rPr>
          <w:rFonts w:cs="Times New Roman"/>
          <w:szCs w:val="24"/>
        </w:rPr>
        <w:t xml:space="preserve"> and mitigation for routing Project facilities through </w:t>
      </w:r>
      <w:r w:rsidR="00BA14DA">
        <w:rPr>
          <w:rFonts w:cs="Times New Roman"/>
          <w:szCs w:val="24"/>
        </w:rPr>
        <w:t xml:space="preserve">or around </w:t>
      </w:r>
      <w:r w:rsidR="00FB0D12">
        <w:rPr>
          <w:rFonts w:cs="Times New Roman"/>
          <w:szCs w:val="24"/>
        </w:rPr>
        <w:t>such properties</w:t>
      </w:r>
      <w:r>
        <w:rPr>
          <w:rFonts w:cs="Times New Roman"/>
          <w:szCs w:val="24"/>
        </w:rPr>
        <w:t>, and will continue these discussions throughout the pre-filing process</w:t>
      </w:r>
      <w:r w:rsidR="00FB0D12">
        <w:rPr>
          <w:rFonts w:cs="Times New Roman"/>
          <w:szCs w:val="24"/>
        </w:rPr>
        <w:t>.</w:t>
      </w:r>
      <w:r w:rsidR="00BA14DA">
        <w:rPr>
          <w:rFonts w:cs="Times New Roman"/>
          <w:szCs w:val="24"/>
        </w:rPr>
        <w:t xml:space="preserve">  This includes a follow-up meeting with the Massachusetts Department of Energy and Environment in mid-October 2014.</w:t>
      </w:r>
    </w:p>
    <w:p w:rsidR="005E7909" w:rsidRPr="005E7909" w:rsidRDefault="005E7909" w:rsidP="00C92A10">
      <w:pPr>
        <w:spacing w:after="0" w:afterAutospacing="0"/>
        <w:ind w:left="1440" w:hanging="720"/>
        <w:jc w:val="both"/>
        <w:rPr>
          <w:rFonts w:cs="Times New Roman"/>
          <w:b/>
          <w:szCs w:val="24"/>
        </w:rPr>
      </w:pPr>
      <w:r w:rsidRPr="005E7909">
        <w:rPr>
          <w:rFonts w:cs="Times New Roman"/>
          <w:szCs w:val="24"/>
        </w:rPr>
        <w:t>•</w:t>
      </w:r>
      <w:r w:rsidRPr="005E7909">
        <w:rPr>
          <w:rFonts w:cs="Times New Roman"/>
          <w:szCs w:val="24"/>
        </w:rPr>
        <w:tab/>
        <w:t xml:space="preserve">An initial cultural resource meeting and records review </w:t>
      </w:r>
      <w:r>
        <w:rPr>
          <w:rFonts w:cs="Times New Roman"/>
          <w:szCs w:val="24"/>
        </w:rPr>
        <w:t xml:space="preserve">with </w:t>
      </w:r>
      <w:r w:rsidR="00292A04">
        <w:rPr>
          <w:rFonts w:cs="Times New Roman"/>
          <w:szCs w:val="24"/>
        </w:rPr>
        <w:t xml:space="preserve">the New York State Office of Parks, Recreation and Historic Preservation </w:t>
      </w:r>
      <w:r>
        <w:rPr>
          <w:rFonts w:cs="Times New Roman"/>
          <w:szCs w:val="24"/>
        </w:rPr>
        <w:t>has been conducted</w:t>
      </w:r>
      <w:r w:rsidR="00292A04">
        <w:rPr>
          <w:rFonts w:cs="Times New Roman"/>
          <w:szCs w:val="24"/>
        </w:rPr>
        <w:t xml:space="preserve">.  </w:t>
      </w:r>
      <w:r w:rsidR="003927AB" w:rsidRPr="003927AB">
        <w:rPr>
          <w:rFonts w:cs="Times New Roman"/>
          <w:szCs w:val="24"/>
        </w:rPr>
        <w:t xml:space="preserve">Cultural </w:t>
      </w:r>
      <w:r w:rsidR="003927AB">
        <w:rPr>
          <w:rFonts w:cs="Times New Roman"/>
          <w:szCs w:val="24"/>
        </w:rPr>
        <w:t>r</w:t>
      </w:r>
      <w:r w:rsidR="003927AB" w:rsidRPr="003927AB">
        <w:rPr>
          <w:rFonts w:cs="Times New Roman"/>
          <w:szCs w:val="24"/>
        </w:rPr>
        <w:t xml:space="preserve">esource surveys </w:t>
      </w:r>
      <w:r w:rsidR="003927AB">
        <w:rPr>
          <w:rFonts w:cs="Times New Roman"/>
          <w:szCs w:val="24"/>
        </w:rPr>
        <w:t xml:space="preserve">(following environmental, safety, and public awareness training of field crews) began in high probability areas in New York </w:t>
      </w:r>
      <w:r w:rsidR="003927AB" w:rsidRPr="003927AB">
        <w:rPr>
          <w:rFonts w:cs="Times New Roman"/>
          <w:szCs w:val="24"/>
        </w:rPr>
        <w:t>the week of August 18</w:t>
      </w:r>
      <w:r w:rsidR="003927AB">
        <w:rPr>
          <w:rFonts w:cs="Times New Roman"/>
          <w:szCs w:val="24"/>
        </w:rPr>
        <w:t>, 2014</w:t>
      </w:r>
      <w:r w:rsidR="003927AB" w:rsidRPr="003927AB">
        <w:rPr>
          <w:rFonts w:cs="Times New Roman"/>
          <w:szCs w:val="24"/>
        </w:rPr>
        <w:t>.</w:t>
      </w:r>
    </w:p>
    <w:p w:rsidR="005E7909" w:rsidRDefault="005E7909" w:rsidP="005E7909">
      <w:pPr>
        <w:spacing w:after="0" w:afterAutospacing="0"/>
        <w:ind w:left="1440" w:hanging="720"/>
        <w:jc w:val="both"/>
        <w:rPr>
          <w:rFonts w:cs="Times New Roman"/>
          <w:szCs w:val="24"/>
        </w:rPr>
      </w:pPr>
      <w:r>
        <w:rPr>
          <w:rFonts w:cs="Times New Roman"/>
          <w:szCs w:val="24"/>
        </w:rPr>
        <w:t>•</w:t>
      </w:r>
      <w:r>
        <w:rPr>
          <w:rFonts w:cs="Times New Roman"/>
          <w:szCs w:val="24"/>
        </w:rPr>
        <w:tab/>
      </w:r>
      <w:r w:rsidRPr="005E7909">
        <w:rPr>
          <w:rFonts w:cs="Times New Roman"/>
          <w:szCs w:val="24"/>
        </w:rPr>
        <w:t>A</w:t>
      </w:r>
      <w:r>
        <w:rPr>
          <w:rFonts w:cs="Times New Roman"/>
          <w:szCs w:val="24"/>
        </w:rPr>
        <w:t>n initial</w:t>
      </w:r>
      <w:r w:rsidRPr="005E7909">
        <w:rPr>
          <w:rFonts w:cs="Times New Roman"/>
          <w:szCs w:val="24"/>
        </w:rPr>
        <w:t xml:space="preserve"> cultural resource meeting and records review was held with the</w:t>
      </w:r>
      <w:r w:rsidR="00292A04">
        <w:rPr>
          <w:rFonts w:cs="Times New Roman"/>
          <w:szCs w:val="24"/>
        </w:rPr>
        <w:t xml:space="preserve"> Pennsylvania Historical and Museum Commission</w:t>
      </w:r>
      <w:r w:rsidRPr="005E7909">
        <w:rPr>
          <w:rFonts w:cs="Times New Roman"/>
          <w:szCs w:val="24"/>
        </w:rPr>
        <w:t>.</w:t>
      </w:r>
    </w:p>
    <w:p w:rsidR="003C4458" w:rsidRDefault="003C4458" w:rsidP="005E7909">
      <w:pPr>
        <w:pStyle w:val="ListParagraph"/>
        <w:spacing w:after="0" w:afterAutospacing="0"/>
        <w:ind w:left="1440" w:hanging="720"/>
        <w:rPr>
          <w:rFonts w:cs="Times New Roman"/>
          <w:szCs w:val="24"/>
        </w:rPr>
      </w:pPr>
    </w:p>
    <w:p w:rsidR="001E6716" w:rsidRPr="001E6716" w:rsidRDefault="001E6716" w:rsidP="00BD1325">
      <w:pPr>
        <w:ind w:left="720" w:hanging="720"/>
        <w:jc w:val="both"/>
        <w:rPr>
          <w:b/>
        </w:rPr>
      </w:pPr>
      <w:r w:rsidRPr="001E6716">
        <w:rPr>
          <w:b/>
        </w:rPr>
        <w:t xml:space="preserve">8. </w:t>
      </w:r>
      <w:r w:rsidRPr="001E6716">
        <w:rPr>
          <w:b/>
        </w:rPr>
        <w:tab/>
        <w:t>For LNG terminal projects, proposals for at least three prospective third-party contractors from which Commission staff may make a selection to assist in the preparation of the requisite NEPA document.</w:t>
      </w:r>
    </w:p>
    <w:p w:rsidR="001E6716" w:rsidRDefault="006B6EF9" w:rsidP="008A4FA3">
      <w:pPr>
        <w:ind w:left="720"/>
      </w:pPr>
      <w:r w:rsidRPr="006B6EF9">
        <w:t>Not applicable.</w:t>
      </w:r>
      <w:r>
        <w:t xml:space="preserve">  T</w:t>
      </w:r>
      <w:r w:rsidR="001E6716" w:rsidRPr="001E6716">
        <w:t>here are no LNG terminal facilities related to or proposed as part of the Project</w:t>
      </w:r>
      <w:r w:rsidR="001E6716">
        <w:t>.</w:t>
      </w:r>
    </w:p>
    <w:p w:rsidR="006B6EF9" w:rsidRPr="006B6EF9" w:rsidRDefault="006B6EF9" w:rsidP="00BD1325">
      <w:pPr>
        <w:ind w:left="720" w:hanging="720"/>
        <w:jc w:val="both"/>
        <w:rPr>
          <w:b/>
        </w:rPr>
      </w:pPr>
      <w:r w:rsidRPr="006B6EF9">
        <w:rPr>
          <w:b/>
        </w:rPr>
        <w:t xml:space="preserve">9. </w:t>
      </w:r>
      <w:r w:rsidRPr="006B6EF9">
        <w:rPr>
          <w:b/>
        </w:rPr>
        <w:tab/>
        <w:t>For natural gas facilities other than LNG terminal facilities and related jurisdictional natural gas facilities, proposals for at least three prospective third party contractors from which Commission staff may make a selection to assist in the preparation of the requisite NEPA document, or a proposal for the submission of an applicant-prepared draft Environmental Assessment as determined during the initial consultation described in paragraph (c) of Section 157.21.</w:t>
      </w:r>
    </w:p>
    <w:p w:rsidR="006B6EF9" w:rsidRDefault="006B6EF9" w:rsidP="00C92A10">
      <w:pPr>
        <w:autoSpaceDE w:val="0"/>
        <w:autoSpaceDN w:val="0"/>
        <w:adjustRightInd w:val="0"/>
        <w:spacing w:after="0" w:afterAutospacing="0"/>
        <w:ind w:left="720"/>
        <w:jc w:val="both"/>
        <w:rPr>
          <w:rFonts w:cs="Times New Roman"/>
          <w:color w:val="0F0F0F"/>
          <w:szCs w:val="24"/>
        </w:rPr>
      </w:pPr>
      <w:r>
        <w:rPr>
          <w:rFonts w:cs="Times New Roman"/>
          <w:color w:val="0F0F0F"/>
          <w:szCs w:val="24"/>
        </w:rPr>
        <w:t xml:space="preserve">Tennessee </w:t>
      </w:r>
      <w:r w:rsidR="00E54A2A">
        <w:rPr>
          <w:rFonts w:cs="Times New Roman"/>
          <w:color w:val="0F0F0F"/>
          <w:szCs w:val="24"/>
        </w:rPr>
        <w:t xml:space="preserve">has forwarded directly to Commission staff a copy of one bid from a qualifying third party environmental contractor and </w:t>
      </w:r>
      <w:r>
        <w:rPr>
          <w:rFonts w:cs="Times New Roman"/>
          <w:color w:val="0F0F0F"/>
          <w:szCs w:val="24"/>
        </w:rPr>
        <w:t xml:space="preserve">anticipates providing directly to Commission Staff copies of </w:t>
      </w:r>
      <w:r w:rsidR="00E54A2A">
        <w:rPr>
          <w:rFonts w:cs="Times New Roman"/>
          <w:color w:val="0F0F0F"/>
          <w:szCs w:val="24"/>
        </w:rPr>
        <w:t>other</w:t>
      </w:r>
      <w:r>
        <w:rPr>
          <w:rFonts w:cs="Times New Roman"/>
          <w:color w:val="0F0F0F"/>
          <w:szCs w:val="24"/>
        </w:rPr>
        <w:t xml:space="preserve"> bids from qualifying third party </w:t>
      </w:r>
      <w:r>
        <w:rPr>
          <w:rFonts w:cs="Times New Roman"/>
          <w:color w:val="1E1E1E"/>
          <w:szCs w:val="24"/>
        </w:rPr>
        <w:t xml:space="preserve">environmental </w:t>
      </w:r>
      <w:r>
        <w:rPr>
          <w:rFonts w:cs="Times New Roman"/>
          <w:color w:val="0F0F0F"/>
          <w:szCs w:val="24"/>
        </w:rPr>
        <w:t>contractors</w:t>
      </w:r>
      <w:r w:rsidR="00E54A2A">
        <w:rPr>
          <w:rFonts w:cs="Times New Roman"/>
          <w:color w:val="0F0F0F"/>
          <w:szCs w:val="24"/>
        </w:rPr>
        <w:t xml:space="preserve"> as those bids are received</w:t>
      </w:r>
      <w:r>
        <w:rPr>
          <w:rFonts w:cs="Times New Roman"/>
          <w:color w:val="0F0F0F"/>
          <w:szCs w:val="24"/>
        </w:rPr>
        <w:t>.</w:t>
      </w:r>
    </w:p>
    <w:p w:rsidR="0040139F" w:rsidRPr="006B6EF9" w:rsidRDefault="0040139F" w:rsidP="006B6EF9">
      <w:pPr>
        <w:autoSpaceDE w:val="0"/>
        <w:autoSpaceDN w:val="0"/>
        <w:adjustRightInd w:val="0"/>
        <w:spacing w:after="0" w:afterAutospacing="0"/>
        <w:ind w:left="720"/>
        <w:rPr>
          <w:rFonts w:cs="Times New Roman"/>
          <w:color w:val="0F0F0F"/>
          <w:szCs w:val="24"/>
        </w:rPr>
      </w:pPr>
    </w:p>
    <w:p w:rsidR="001E6716" w:rsidRPr="001E6716" w:rsidRDefault="001E6716" w:rsidP="00BD1325">
      <w:pPr>
        <w:ind w:left="720" w:hanging="720"/>
        <w:jc w:val="both"/>
        <w:rPr>
          <w:b/>
        </w:rPr>
      </w:pPr>
      <w:r w:rsidRPr="001E6716">
        <w:rPr>
          <w:b/>
        </w:rPr>
        <w:t xml:space="preserve">10. </w:t>
      </w:r>
      <w:r w:rsidRPr="001E6716">
        <w:rPr>
          <w:b/>
        </w:rPr>
        <w:tab/>
        <w:t xml:space="preserve">Acknowledgement that a complete Environmental Report and complete application are required at the time of filing. </w:t>
      </w:r>
    </w:p>
    <w:p w:rsidR="00BB4137" w:rsidRDefault="001E6716" w:rsidP="00BD1325">
      <w:pPr>
        <w:ind w:left="720"/>
        <w:jc w:val="both"/>
      </w:pPr>
      <w:r>
        <w:t xml:space="preserve">Tennessee acknowledges that a complete Environmental Report and a complete </w:t>
      </w:r>
      <w:r w:rsidR="00BD1325">
        <w:t xml:space="preserve">certificate </w:t>
      </w:r>
      <w:r>
        <w:t xml:space="preserve">application </w:t>
      </w:r>
      <w:r w:rsidR="00BB4137">
        <w:t xml:space="preserve">are </w:t>
      </w:r>
      <w:r>
        <w:t>required at the time of filing</w:t>
      </w:r>
      <w:r w:rsidR="00BB4137">
        <w:t xml:space="preserve"> and will be submitted as required under Section 7(c) of the NGA.  The certificate application submitted by Tennessee will meet all filing requirements of the Commission’s regulations, including but not limited to those regulations implementing NEPA, 18 C.F.R. Part 380 (2014).  </w:t>
      </w:r>
    </w:p>
    <w:p w:rsidR="006B6EF9" w:rsidRDefault="001E6716" w:rsidP="00BD1325">
      <w:pPr>
        <w:ind w:left="720"/>
        <w:jc w:val="both"/>
      </w:pPr>
      <w:r>
        <w:lastRenderedPageBreak/>
        <w:t xml:space="preserve">Tennessee anticipates submitting the </w:t>
      </w:r>
      <w:r w:rsidR="00BD1325">
        <w:t xml:space="preserve">certificate application, including the complete </w:t>
      </w:r>
      <w:r w:rsidR="00BB4137">
        <w:t>Environmental Report</w:t>
      </w:r>
      <w:r w:rsidR="00BD1325">
        <w:t>,</w:t>
      </w:r>
      <w:r>
        <w:t xml:space="preserve"> to the Commission in </w:t>
      </w:r>
      <w:r w:rsidR="00BB4137">
        <w:t>September</w:t>
      </w:r>
      <w:r>
        <w:t xml:space="preserve"> 2015.</w:t>
      </w:r>
    </w:p>
    <w:p w:rsidR="00BB4137" w:rsidRDefault="001E6716" w:rsidP="00BD1325">
      <w:pPr>
        <w:ind w:left="720" w:hanging="720"/>
        <w:jc w:val="both"/>
        <w:rPr>
          <w:b/>
        </w:rPr>
      </w:pPr>
      <w:r w:rsidRPr="008A4FA3">
        <w:rPr>
          <w:b/>
        </w:rPr>
        <w:t xml:space="preserve">11. </w:t>
      </w:r>
      <w:r w:rsidR="008A4FA3" w:rsidRPr="008A4FA3">
        <w:rPr>
          <w:b/>
        </w:rPr>
        <w:tab/>
      </w:r>
      <w:r w:rsidRPr="008A4FA3">
        <w:rPr>
          <w:b/>
        </w:rPr>
        <w:t>A description of a Public Participation Plan which identifies specific tools and actions to facilitate stakeholder communications and public information, including a project website and a single point of contact. This plan shall also describe how the applicant intends to respond to requests for information from federal and state permitting agencies, including, if applicable, the governor's designated agency for consultation regarding state and local safety considerations with respect to LNG facilities.</w:t>
      </w:r>
    </w:p>
    <w:p w:rsidR="0040139F" w:rsidRDefault="00BB4137" w:rsidP="0040139F">
      <w:pPr>
        <w:spacing w:after="0" w:afterAutospacing="0"/>
        <w:ind w:left="720"/>
        <w:jc w:val="both"/>
        <w:rPr>
          <w:b/>
        </w:rPr>
      </w:pPr>
      <w:r>
        <w:t xml:space="preserve">The Public Participation Plan is enclosed as Appendix </w:t>
      </w:r>
      <w:r w:rsidR="006B6EF9" w:rsidRPr="002F61CF">
        <w:t>F</w:t>
      </w:r>
      <w:r>
        <w:t xml:space="preserve"> to this Request.</w:t>
      </w:r>
      <w:r w:rsidR="001E6716" w:rsidRPr="008A4FA3">
        <w:rPr>
          <w:b/>
        </w:rPr>
        <w:cr/>
      </w:r>
    </w:p>
    <w:p w:rsidR="001E6716" w:rsidRPr="008A4FA3" w:rsidRDefault="001E6716" w:rsidP="0040139F">
      <w:pPr>
        <w:ind w:left="720" w:hanging="720"/>
        <w:jc w:val="both"/>
        <w:rPr>
          <w:b/>
        </w:rPr>
      </w:pPr>
      <w:r w:rsidRPr="008A4FA3">
        <w:rPr>
          <w:b/>
        </w:rPr>
        <w:t xml:space="preserve">12. </w:t>
      </w:r>
      <w:r w:rsidR="008A4FA3" w:rsidRPr="008A4FA3">
        <w:rPr>
          <w:b/>
        </w:rPr>
        <w:tab/>
      </w:r>
      <w:r w:rsidRPr="008A4FA3">
        <w:rPr>
          <w:b/>
        </w:rPr>
        <w:t xml:space="preserve">Certification that a Letter of Intent and a Preliminary WSA have been submitted to the U.S. Coast Guard or, for modifications to an existing or approved LNG terminal, that the U.S. Coast Guard did not require such information. </w:t>
      </w:r>
    </w:p>
    <w:p w:rsidR="001E6716" w:rsidRDefault="00BB4137" w:rsidP="008A4FA3">
      <w:pPr>
        <w:ind w:left="720"/>
      </w:pPr>
      <w:r>
        <w:t xml:space="preserve">Not applicable.  </w:t>
      </w:r>
      <w:r w:rsidR="001E6716">
        <w:t>There are no LNG terminal facilities related to or proposed as part of the Project.</w:t>
      </w:r>
    </w:p>
    <w:p w:rsidR="001E6716" w:rsidRDefault="00B55C0F" w:rsidP="0040139F">
      <w:pPr>
        <w:jc w:val="both"/>
      </w:pPr>
      <w:r>
        <w:tab/>
      </w:r>
      <w:r w:rsidR="001E6716">
        <w:t xml:space="preserve">Accordingly, Tennessee </w:t>
      </w:r>
      <w:r>
        <w:t>respectfully</w:t>
      </w:r>
      <w:r w:rsidR="001E6716">
        <w:t xml:space="preserve"> requests </w:t>
      </w:r>
      <w:r>
        <w:t xml:space="preserve">the assistance of </w:t>
      </w:r>
      <w:r w:rsidR="001E6716">
        <w:t xml:space="preserve">the Commission Staff </w:t>
      </w:r>
      <w:r>
        <w:t xml:space="preserve">in implementing the Commission </w:t>
      </w:r>
      <w:r w:rsidR="001E6716">
        <w:t xml:space="preserve">pre-filing review </w:t>
      </w:r>
      <w:r w:rsidR="00BB4137">
        <w:t xml:space="preserve">process for </w:t>
      </w:r>
      <w:r w:rsidR="001E6716">
        <w:t>the NED Project.</w:t>
      </w:r>
      <w:r w:rsidR="00BB4137">
        <w:t xml:space="preserve">  Any questions concerning the enclosed filing should be addressed to </w:t>
      </w:r>
      <w:r w:rsidR="00423552">
        <w:t xml:space="preserve">Ms. Jacquelyne Rocan at (713) 420-4544 </w:t>
      </w:r>
      <w:r w:rsidR="00BB4137">
        <w:t>or to Mr.</w:t>
      </w:r>
      <w:r w:rsidR="000479EC">
        <w:t xml:space="preserve"> Richard Siegel at</w:t>
      </w:r>
      <w:r w:rsidR="00BB4137">
        <w:t xml:space="preserve"> (713) 420-</w:t>
      </w:r>
      <w:r w:rsidR="00C92A10">
        <w:t>5535</w:t>
      </w:r>
      <w:r w:rsidR="006D1A88">
        <w:t xml:space="preserve">  </w:t>
      </w:r>
    </w:p>
    <w:p w:rsidR="001E6716" w:rsidRDefault="00BB4137" w:rsidP="00BB4137">
      <w:pPr>
        <w:tabs>
          <w:tab w:val="left" w:pos="4320"/>
        </w:tabs>
      </w:pPr>
      <w:r>
        <w:tab/>
      </w:r>
      <w:r w:rsidR="001E6716">
        <w:t xml:space="preserve">Respectfully submitted, </w:t>
      </w:r>
    </w:p>
    <w:p w:rsidR="001E6716" w:rsidRDefault="00BB4137" w:rsidP="00BB4137">
      <w:pPr>
        <w:tabs>
          <w:tab w:val="left" w:pos="4320"/>
        </w:tabs>
      </w:pPr>
      <w:r>
        <w:tab/>
        <w:t>TENNESSEE GAS PIPELINE COMPANY</w:t>
      </w:r>
      <w:r w:rsidR="0040139F">
        <w:t>, L.L.C.</w:t>
      </w:r>
    </w:p>
    <w:p w:rsidR="001E6716" w:rsidRDefault="001E6716" w:rsidP="00BB4137">
      <w:pPr>
        <w:tabs>
          <w:tab w:val="left" w:pos="4320"/>
        </w:tabs>
      </w:pPr>
    </w:p>
    <w:p w:rsidR="001E6716" w:rsidRPr="00610DC4" w:rsidRDefault="00BB4137" w:rsidP="006B6EF9">
      <w:pPr>
        <w:tabs>
          <w:tab w:val="left" w:pos="4320"/>
        </w:tabs>
        <w:spacing w:after="0" w:afterAutospacing="0"/>
        <w:rPr>
          <w:rFonts w:ascii="Lucida Calligraphy" w:hAnsi="Lucida Calligraphy"/>
          <w:u w:val="single"/>
        </w:rPr>
      </w:pPr>
      <w:r>
        <w:tab/>
      </w:r>
      <w:r w:rsidR="0040139F">
        <w:t xml:space="preserve">By:  </w:t>
      </w:r>
      <w:r w:rsidR="00610DC4">
        <w:rPr>
          <w:rFonts w:ascii="Lucida Calligraphy" w:hAnsi="Lucida Calligraphy"/>
          <w:u w:val="single"/>
        </w:rPr>
        <w:t xml:space="preserve">    /s</w:t>
      </w:r>
      <w:proofErr w:type="gramStart"/>
      <w:r w:rsidR="00610DC4">
        <w:rPr>
          <w:rFonts w:ascii="Lucida Calligraphy" w:hAnsi="Lucida Calligraphy"/>
          <w:u w:val="single"/>
        </w:rPr>
        <w:t>/  J</w:t>
      </w:r>
      <w:proofErr w:type="gramEnd"/>
      <w:r w:rsidR="00610DC4">
        <w:rPr>
          <w:rFonts w:ascii="Lucida Calligraphy" w:hAnsi="Lucida Calligraphy"/>
          <w:u w:val="single"/>
        </w:rPr>
        <w:t>. Curtis Moffatt</w:t>
      </w:r>
      <w:r w:rsidR="00610DC4">
        <w:rPr>
          <w:rFonts w:ascii="Lucida Calligraphy" w:hAnsi="Lucida Calligraphy"/>
          <w:u w:val="single"/>
        </w:rPr>
        <w:tab/>
      </w:r>
      <w:r w:rsidR="00610DC4">
        <w:rPr>
          <w:rFonts w:ascii="Lucida Calligraphy" w:hAnsi="Lucida Calligraphy"/>
          <w:u w:val="single"/>
        </w:rPr>
        <w:tab/>
      </w:r>
      <w:bookmarkStart w:id="0" w:name="_GoBack"/>
      <w:bookmarkEnd w:id="0"/>
    </w:p>
    <w:p w:rsidR="00F62D93" w:rsidRDefault="00BB4137" w:rsidP="003B7212">
      <w:pPr>
        <w:tabs>
          <w:tab w:val="left" w:pos="4320"/>
        </w:tabs>
        <w:spacing w:after="0" w:afterAutospacing="0"/>
      </w:pPr>
      <w:r>
        <w:tab/>
      </w:r>
      <w:r w:rsidR="00C92A10">
        <w:tab/>
      </w:r>
      <w:r w:rsidR="003B7212">
        <w:t>J. Curtis Moffatt</w:t>
      </w:r>
    </w:p>
    <w:p w:rsidR="003B7212" w:rsidRDefault="003B7212" w:rsidP="00627CA1">
      <w:pPr>
        <w:tabs>
          <w:tab w:val="left" w:pos="4320"/>
        </w:tabs>
        <w:spacing w:after="0" w:afterAutospacing="0"/>
        <w:ind w:left="5040"/>
      </w:pPr>
      <w:r>
        <w:t>Deputy General Counsel and Vice President Gas Group Legal</w:t>
      </w:r>
    </w:p>
    <w:p w:rsidR="00BB4137" w:rsidRDefault="00BB4137" w:rsidP="006B6EF9">
      <w:pPr>
        <w:tabs>
          <w:tab w:val="left" w:pos="4320"/>
        </w:tabs>
        <w:spacing w:after="0" w:afterAutospacing="0"/>
      </w:pPr>
      <w:r>
        <w:tab/>
      </w:r>
    </w:p>
    <w:p w:rsidR="001E6716" w:rsidRDefault="001E6716" w:rsidP="00BB4137">
      <w:pPr>
        <w:spacing w:after="0" w:afterAutospacing="0"/>
      </w:pPr>
      <w:r>
        <w:t>Enclosures</w:t>
      </w:r>
    </w:p>
    <w:p w:rsidR="00BB4137" w:rsidRDefault="00BB4137" w:rsidP="00BB4137">
      <w:pPr>
        <w:spacing w:after="0" w:afterAutospacing="0"/>
      </w:pPr>
    </w:p>
    <w:p w:rsidR="001E6716" w:rsidRDefault="001E6716" w:rsidP="00BB4137">
      <w:pPr>
        <w:spacing w:after="0" w:afterAutospacing="0"/>
      </w:pPr>
      <w:r>
        <w:t xml:space="preserve">cc: </w:t>
      </w:r>
      <w:r>
        <w:tab/>
      </w:r>
      <w:r w:rsidR="00B55C0F">
        <w:t xml:space="preserve">Mr. </w:t>
      </w:r>
      <w:r>
        <w:t>Rich McGuire</w:t>
      </w:r>
    </w:p>
    <w:p w:rsidR="00B55C0F" w:rsidRDefault="00B55C0F" w:rsidP="00BB4137">
      <w:pPr>
        <w:spacing w:after="0" w:afterAutospacing="0"/>
      </w:pPr>
      <w:r>
        <w:tab/>
        <w:t>Mr. Michael McGehee</w:t>
      </w:r>
    </w:p>
    <w:p w:rsidR="001E6716" w:rsidRDefault="00BB4137" w:rsidP="00F65AB5">
      <w:r>
        <w:tab/>
      </w:r>
      <w:r w:rsidR="00F65AB5">
        <w:t>Mr. Eric Tomasi</w:t>
      </w:r>
    </w:p>
    <w:sectPr w:rsidR="001E6716" w:rsidSect="00AE320F">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01" w:rsidRDefault="00B13C01" w:rsidP="00010F1B">
      <w:pPr>
        <w:spacing w:after="0"/>
      </w:pPr>
      <w:r>
        <w:separator/>
      </w:r>
    </w:p>
  </w:endnote>
  <w:endnote w:type="continuationSeparator" w:id="0">
    <w:p w:rsidR="00B13C01" w:rsidRDefault="00B13C01" w:rsidP="00010F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01" w:rsidRDefault="00B13C01" w:rsidP="00010F1B">
      <w:pPr>
        <w:spacing w:after="0"/>
      </w:pPr>
      <w:r>
        <w:separator/>
      </w:r>
    </w:p>
  </w:footnote>
  <w:footnote w:type="continuationSeparator" w:id="0">
    <w:p w:rsidR="00B13C01" w:rsidRDefault="00B13C01" w:rsidP="00010F1B">
      <w:pPr>
        <w:spacing w:after="0"/>
      </w:pPr>
      <w:r>
        <w:continuationSeparator/>
      </w:r>
    </w:p>
  </w:footnote>
  <w:footnote w:id="1">
    <w:p w:rsidR="00C92A10" w:rsidRDefault="00C92A10" w:rsidP="00010F1B">
      <w:pPr>
        <w:pStyle w:val="FootnoteText"/>
      </w:pPr>
      <w:r>
        <w:rPr>
          <w:rStyle w:val="FootnoteReference"/>
        </w:rPr>
        <w:footnoteRef/>
      </w:r>
      <w:r>
        <w:t xml:space="preserve"> </w:t>
      </w:r>
      <w:r>
        <w:tab/>
      </w:r>
      <w:proofErr w:type="gramStart"/>
      <w:r>
        <w:t xml:space="preserve">18 C.F.R. </w:t>
      </w:r>
      <w:r w:rsidRPr="00493F0A">
        <w:t>§</w:t>
      </w:r>
      <w:r>
        <w:t xml:space="preserve"> 157.21 (2014).</w:t>
      </w:r>
      <w:proofErr w:type="gramEnd"/>
    </w:p>
  </w:footnote>
  <w:footnote w:id="2">
    <w:p w:rsidR="00220BF3" w:rsidRPr="00D00D42" w:rsidRDefault="00220BF3" w:rsidP="00220BF3">
      <w:pPr>
        <w:pStyle w:val="FootnoteText"/>
        <w:jc w:val="both"/>
      </w:pPr>
      <w:r w:rsidRPr="00D00D42">
        <w:rPr>
          <w:rStyle w:val="FootnoteReference"/>
        </w:rPr>
        <w:footnoteRef/>
      </w:r>
      <w:r w:rsidRPr="00D00D42">
        <w:t xml:space="preserve"> </w:t>
      </w:r>
      <w:r>
        <w:t xml:space="preserve">Current natural gas transportation infrastructure is inadequate to meet the growing demand in the New England region.  </w:t>
      </w:r>
      <w:r w:rsidRPr="00911544">
        <w:rPr>
          <w:i/>
        </w:rPr>
        <w:t xml:space="preserve">See, e.g., </w:t>
      </w:r>
      <w:r w:rsidRPr="00911544">
        <w:t xml:space="preserve">U.S. Dept. of Energy, Quadrennial Energy Review Meeting, Statement of Gordon van </w:t>
      </w:r>
      <w:proofErr w:type="spellStart"/>
      <w:r w:rsidRPr="00911544">
        <w:t>Welie</w:t>
      </w:r>
      <w:proofErr w:type="spellEnd"/>
      <w:r w:rsidRPr="00911544">
        <w:t xml:space="preserve">, President and Chief Executive Officer of ISO New England, at pp. 4-5 (Apr. 21, 2014), available at </w:t>
      </w:r>
      <w:hyperlink r:id="rId1" w:history="1">
        <w:r w:rsidRPr="00911544">
          <w:rPr>
            <w:rStyle w:val="Hyperlink"/>
          </w:rPr>
          <w:t>www.iso-ne.com/pubs/pubcomm/pres_spchs/2014/van_welie_statement_4-21-14.pdf</w:t>
        </w:r>
      </w:hyperlink>
      <w:r w:rsidRPr="00911544">
        <w:t xml:space="preserve">; U.S. Dept. of Energy, Energy Information Administration, High Prices Show Stresses in New England Natural Gas Delivery System at 1 (Feb. 7, 2014), available at </w:t>
      </w:r>
      <w:hyperlink r:id="rId2" w:history="1">
        <w:r w:rsidRPr="00911544">
          <w:rPr>
            <w:rStyle w:val="Hyperlink"/>
          </w:rPr>
          <w:t>www.eia.gov/naturalgas/issuesandtrends/deliverysystem/2013/pdf/newengland_natgas.pdf</w:t>
        </w:r>
      </w:hyperlink>
      <w:r w:rsidRPr="00911544">
        <w:t xml:space="preserve">.  </w:t>
      </w:r>
      <w:r w:rsidRPr="00D00D42">
        <w:rPr>
          <w:i/>
        </w:rPr>
        <w:t>Id</w:t>
      </w:r>
      <w:r>
        <w:t>. at 8</w:t>
      </w:r>
      <w:r w:rsidRPr="00D00D42">
        <w:t xml:space="preserve">; </w:t>
      </w:r>
      <w:r w:rsidRPr="00D00D42">
        <w:rPr>
          <w:i/>
        </w:rPr>
        <w:t>see also</w:t>
      </w:r>
      <w:r w:rsidRPr="00D00D42">
        <w:t xml:space="preserve"> </w:t>
      </w:r>
      <w:r>
        <w:t>U.S. Dept. o</w:t>
      </w:r>
      <w:r w:rsidRPr="00D00D42">
        <w:t xml:space="preserve">f Energy, Energy Information Administration, Natural Gas Explained: Natural Gas Prices (Jun. 29, 2010), available at </w:t>
      </w:r>
      <w:hyperlink r:id="rId3" w:history="1">
        <w:r w:rsidRPr="00D00D42">
          <w:rPr>
            <w:rStyle w:val="Hyperlink"/>
          </w:rPr>
          <w:t>www.eia.gov/energyexplained/index.cfm?page=natural_gas_prices</w:t>
        </w:r>
      </w:hyperlink>
      <w:r>
        <w:rPr>
          <w:rStyle w:val="Hyperlink"/>
        </w:rPr>
        <w:t>.</w:t>
      </w:r>
    </w:p>
  </w:footnote>
  <w:footnote w:id="3">
    <w:p w:rsidR="00220BF3" w:rsidRPr="00D00D42" w:rsidRDefault="00220BF3" w:rsidP="00220BF3">
      <w:pPr>
        <w:autoSpaceDE w:val="0"/>
        <w:autoSpaceDN w:val="0"/>
        <w:adjustRightInd w:val="0"/>
        <w:spacing w:after="0" w:afterAutospacing="0"/>
        <w:jc w:val="both"/>
        <w:rPr>
          <w:rFonts w:cs="Times New Roman"/>
          <w:sz w:val="20"/>
          <w:szCs w:val="20"/>
        </w:rPr>
      </w:pPr>
      <w:r w:rsidRPr="00D00D42">
        <w:rPr>
          <w:rStyle w:val="FootnoteReference"/>
          <w:rFonts w:cs="Times New Roman"/>
          <w:sz w:val="20"/>
          <w:szCs w:val="20"/>
        </w:rPr>
        <w:footnoteRef/>
      </w:r>
      <w:r w:rsidRPr="00D00D42">
        <w:rPr>
          <w:rFonts w:cs="Times New Roman"/>
          <w:sz w:val="20"/>
          <w:szCs w:val="20"/>
        </w:rPr>
        <w:t xml:space="preserve"> </w:t>
      </w:r>
      <w:r w:rsidRPr="00D00D42">
        <w:rPr>
          <w:rFonts w:cs="Times New Roman"/>
          <w:i/>
          <w:sz w:val="20"/>
          <w:szCs w:val="20"/>
        </w:rPr>
        <w:t xml:space="preserve">See </w:t>
      </w:r>
      <w:r>
        <w:rPr>
          <w:rFonts w:cs="Times New Roman"/>
          <w:color w:val="121212"/>
          <w:sz w:val="20"/>
          <w:szCs w:val="20"/>
        </w:rPr>
        <w:t>ISO New England</w:t>
      </w:r>
      <w:r w:rsidRPr="00D00D42">
        <w:rPr>
          <w:rFonts w:cs="Times New Roman"/>
          <w:color w:val="121212"/>
          <w:sz w:val="20"/>
          <w:szCs w:val="20"/>
        </w:rPr>
        <w:t xml:space="preserve">, </w:t>
      </w:r>
      <w:r w:rsidRPr="00D00D42">
        <w:rPr>
          <w:rFonts w:cs="Times New Roman"/>
          <w:i/>
          <w:iCs/>
          <w:color w:val="272727"/>
          <w:sz w:val="20"/>
          <w:szCs w:val="20"/>
        </w:rPr>
        <w:t xml:space="preserve">2013 </w:t>
      </w:r>
      <w:r w:rsidRPr="00D00D42">
        <w:rPr>
          <w:rFonts w:cs="Times New Roman"/>
          <w:i/>
          <w:iCs/>
          <w:color w:val="121212"/>
          <w:sz w:val="20"/>
          <w:szCs w:val="20"/>
        </w:rPr>
        <w:t xml:space="preserve">Wholesale Electricity Prices </w:t>
      </w:r>
      <w:r w:rsidRPr="00D00D42">
        <w:rPr>
          <w:rFonts w:cs="Times New Roman"/>
          <w:i/>
          <w:iCs/>
          <w:color w:val="272727"/>
          <w:sz w:val="20"/>
          <w:szCs w:val="20"/>
        </w:rPr>
        <w:t xml:space="preserve">in </w:t>
      </w:r>
      <w:r w:rsidRPr="00D00D42">
        <w:rPr>
          <w:rFonts w:cs="Times New Roman"/>
          <w:i/>
          <w:iCs/>
          <w:color w:val="121212"/>
          <w:sz w:val="20"/>
          <w:szCs w:val="20"/>
        </w:rPr>
        <w:t xml:space="preserve">New England Rose </w:t>
      </w:r>
      <w:r w:rsidRPr="00D00D42">
        <w:rPr>
          <w:rFonts w:cs="Times New Roman"/>
          <w:i/>
          <w:iCs/>
          <w:color w:val="272727"/>
          <w:sz w:val="20"/>
          <w:szCs w:val="20"/>
        </w:rPr>
        <w:t xml:space="preserve">on </w:t>
      </w:r>
      <w:r w:rsidRPr="00D00D42">
        <w:rPr>
          <w:rFonts w:cs="Times New Roman"/>
          <w:i/>
          <w:iCs/>
          <w:color w:val="121212"/>
          <w:sz w:val="20"/>
          <w:szCs w:val="20"/>
        </w:rPr>
        <w:t xml:space="preserve">Higher Natural Gas </w:t>
      </w:r>
      <w:r w:rsidRPr="00D00D42">
        <w:rPr>
          <w:rFonts w:cs="Times New Roman"/>
          <w:i/>
          <w:iCs/>
          <w:color w:val="272727"/>
          <w:sz w:val="20"/>
          <w:szCs w:val="20"/>
        </w:rPr>
        <w:t xml:space="preserve">Prices: </w:t>
      </w:r>
      <w:r w:rsidRPr="00D00D42">
        <w:rPr>
          <w:rFonts w:cs="Times New Roman"/>
          <w:i/>
          <w:iCs/>
          <w:color w:val="121212"/>
          <w:sz w:val="20"/>
          <w:szCs w:val="20"/>
        </w:rPr>
        <w:t xml:space="preserve">Pipeline </w:t>
      </w:r>
      <w:r w:rsidRPr="00D00D42">
        <w:rPr>
          <w:rFonts w:cs="Times New Roman"/>
          <w:i/>
          <w:iCs/>
          <w:color w:val="272727"/>
          <w:sz w:val="20"/>
          <w:szCs w:val="20"/>
        </w:rPr>
        <w:t xml:space="preserve">Constraints and </w:t>
      </w:r>
      <w:r w:rsidRPr="00D00D42">
        <w:rPr>
          <w:rFonts w:cs="Times New Roman"/>
          <w:i/>
          <w:iCs/>
          <w:color w:val="121212"/>
          <w:sz w:val="20"/>
          <w:szCs w:val="20"/>
        </w:rPr>
        <w:t xml:space="preserve">Higher Demand Pushed Up Prices </w:t>
      </w:r>
      <w:r w:rsidRPr="00D00D42">
        <w:rPr>
          <w:rFonts w:cs="Times New Roman"/>
          <w:i/>
          <w:iCs/>
          <w:color w:val="272727"/>
          <w:sz w:val="20"/>
          <w:szCs w:val="20"/>
        </w:rPr>
        <w:t xml:space="preserve">for </w:t>
      </w:r>
      <w:r w:rsidRPr="00D00D42">
        <w:rPr>
          <w:rFonts w:cs="Times New Roman"/>
          <w:i/>
          <w:iCs/>
          <w:color w:val="121212"/>
          <w:sz w:val="20"/>
          <w:szCs w:val="20"/>
        </w:rPr>
        <w:t xml:space="preserve">Both Natural Gas and Power </w:t>
      </w:r>
      <w:r w:rsidRPr="00D00D42">
        <w:rPr>
          <w:rFonts w:cs="Times New Roman"/>
          <w:color w:val="121212"/>
          <w:sz w:val="20"/>
          <w:szCs w:val="20"/>
        </w:rPr>
        <w:t xml:space="preserve">at 1 (Mar. 18, 2014), </w:t>
      </w:r>
      <w:r w:rsidRPr="00D00D42">
        <w:rPr>
          <w:rFonts w:cs="Times New Roman"/>
          <w:iCs/>
          <w:color w:val="121212"/>
          <w:sz w:val="20"/>
          <w:szCs w:val="20"/>
        </w:rPr>
        <w:t xml:space="preserve">available </w:t>
      </w:r>
      <w:r w:rsidRPr="00D00D42">
        <w:rPr>
          <w:rFonts w:cs="Times New Roman"/>
          <w:iCs/>
          <w:color w:val="272727"/>
          <w:sz w:val="20"/>
          <w:szCs w:val="20"/>
        </w:rPr>
        <w:t>at</w:t>
      </w:r>
      <w:r w:rsidRPr="00D00D42">
        <w:rPr>
          <w:rFonts w:cs="Times New Roman"/>
          <w:i/>
          <w:iCs/>
          <w:color w:val="272727"/>
          <w:sz w:val="20"/>
          <w:szCs w:val="20"/>
        </w:rPr>
        <w:t xml:space="preserve"> </w:t>
      </w:r>
      <w:hyperlink r:id="rId4" w:history="1">
        <w:r w:rsidRPr="00D00D42">
          <w:rPr>
            <w:rStyle w:val="Hyperlink"/>
            <w:rFonts w:cs="Times New Roman"/>
            <w:sz w:val="20"/>
            <w:szCs w:val="20"/>
          </w:rPr>
          <w:t>http://www.iso-ne.com/nwsiss/pr/2014/2013_price%20release_03182014_final.pdf</w:t>
        </w:r>
      </w:hyperlink>
      <w:r w:rsidRPr="00D00D42">
        <w:rPr>
          <w:rFonts w:cs="Times New Roman"/>
          <w:color w:val="272727"/>
          <w:sz w:val="20"/>
          <w:szCs w:val="20"/>
        </w:rPr>
        <w:t>.</w:t>
      </w:r>
    </w:p>
  </w:footnote>
  <w:footnote w:id="4">
    <w:p w:rsidR="00CA2040" w:rsidRPr="00D00D42" w:rsidRDefault="00CA2040" w:rsidP="00CA2040">
      <w:pPr>
        <w:autoSpaceDE w:val="0"/>
        <w:autoSpaceDN w:val="0"/>
        <w:adjustRightInd w:val="0"/>
        <w:spacing w:after="0" w:afterAutospacing="0"/>
        <w:jc w:val="both"/>
        <w:rPr>
          <w:rFonts w:cs="Times New Roman"/>
          <w:sz w:val="20"/>
          <w:szCs w:val="20"/>
        </w:rPr>
      </w:pPr>
      <w:r w:rsidRPr="00D00D42">
        <w:rPr>
          <w:rStyle w:val="FootnoteReference"/>
          <w:rFonts w:cs="Times New Roman"/>
          <w:sz w:val="20"/>
          <w:szCs w:val="20"/>
        </w:rPr>
        <w:footnoteRef/>
      </w:r>
      <w:r w:rsidRPr="00D00D42">
        <w:rPr>
          <w:rFonts w:cs="Times New Roman"/>
          <w:sz w:val="20"/>
          <w:szCs w:val="20"/>
        </w:rPr>
        <w:t xml:space="preserve"> </w:t>
      </w:r>
      <w:proofErr w:type="gramStart"/>
      <w:r w:rsidRPr="00D00D42">
        <w:rPr>
          <w:rFonts w:cs="Times New Roman"/>
          <w:i/>
          <w:color w:val="121212"/>
          <w:sz w:val="20"/>
          <w:szCs w:val="20"/>
        </w:rPr>
        <w:t>Id</w:t>
      </w:r>
      <w:r w:rsidRPr="00D00D42">
        <w:rPr>
          <w:rFonts w:cs="Times New Roman"/>
          <w:color w:val="121212"/>
          <w:sz w:val="20"/>
          <w:szCs w:val="20"/>
        </w:rPr>
        <w:t>. at 2.</w:t>
      </w:r>
      <w:proofErr w:type="gramEnd"/>
      <w:r w:rsidRPr="00D00D42">
        <w:rPr>
          <w:rFonts w:cs="Times New Roman"/>
          <w:color w:val="121212"/>
          <w:sz w:val="20"/>
          <w:szCs w:val="20"/>
        </w:rPr>
        <w:t xml:space="preserve">  </w:t>
      </w:r>
      <w:r w:rsidRPr="00D00D42">
        <w:rPr>
          <w:rFonts w:cs="Times New Roman"/>
          <w:i/>
          <w:color w:val="121212"/>
          <w:sz w:val="20"/>
          <w:szCs w:val="20"/>
        </w:rPr>
        <w:t xml:space="preserve">See also </w:t>
      </w:r>
      <w:r w:rsidRPr="00D00D42">
        <w:rPr>
          <w:rFonts w:cs="Times New Roman"/>
          <w:color w:val="121212"/>
          <w:sz w:val="20"/>
          <w:szCs w:val="20"/>
        </w:rPr>
        <w:t xml:space="preserve">Massachusetts Office </w:t>
      </w:r>
      <w:r>
        <w:rPr>
          <w:rFonts w:cs="Times New Roman"/>
          <w:color w:val="121212"/>
          <w:sz w:val="20"/>
          <w:szCs w:val="20"/>
        </w:rPr>
        <w:t>o</w:t>
      </w:r>
      <w:r w:rsidRPr="00D00D42">
        <w:rPr>
          <w:rFonts w:cs="Times New Roman"/>
          <w:color w:val="272727"/>
          <w:sz w:val="20"/>
          <w:szCs w:val="20"/>
        </w:rPr>
        <w:t xml:space="preserve">f </w:t>
      </w:r>
      <w:r w:rsidRPr="00D00D42">
        <w:rPr>
          <w:rFonts w:cs="Times New Roman"/>
          <w:color w:val="121212"/>
          <w:sz w:val="20"/>
          <w:szCs w:val="20"/>
        </w:rPr>
        <w:t xml:space="preserve">The Attorney General, </w:t>
      </w:r>
      <w:r w:rsidRPr="00D00D42">
        <w:rPr>
          <w:rFonts w:cs="Times New Roman"/>
          <w:i/>
          <w:iCs/>
          <w:color w:val="121212"/>
          <w:sz w:val="20"/>
          <w:szCs w:val="20"/>
        </w:rPr>
        <w:t>Overview of Electricity &amp; Natural Gas Rates,</w:t>
      </w:r>
      <w:r w:rsidRPr="00D00D42">
        <w:rPr>
          <w:rFonts w:cs="Times New Roman"/>
          <w:iCs/>
          <w:color w:val="121212"/>
          <w:sz w:val="20"/>
          <w:szCs w:val="20"/>
        </w:rPr>
        <w:t xml:space="preserve"> </w:t>
      </w:r>
      <w:r>
        <w:rPr>
          <w:rFonts w:cs="Times New Roman"/>
          <w:iCs/>
          <w:color w:val="121212"/>
          <w:sz w:val="20"/>
          <w:szCs w:val="20"/>
        </w:rPr>
        <w:t xml:space="preserve">available at </w:t>
      </w:r>
      <w:hyperlink r:id="rId5" w:history="1">
        <w:r w:rsidRPr="003642CB">
          <w:rPr>
            <w:rStyle w:val="Hyperlink"/>
            <w:rFonts w:cs="Times New Roman"/>
            <w:iCs/>
            <w:sz w:val="20"/>
            <w:szCs w:val="20"/>
          </w:rPr>
          <w:t>http://www.mass.gov/ago/doing-business-in-massachusetts/energy-and-utilities/energy-rates-and-billing/electric-and-gas-rates.html</w:t>
        </w:r>
      </w:hyperlink>
      <w:r w:rsidRPr="00D1745A">
        <w:rPr>
          <w:rFonts w:cs="Times New Roman"/>
          <w:iCs/>
          <w:color w:val="121212"/>
          <w:sz w:val="20"/>
          <w:szCs w:val="20"/>
        </w:rPr>
        <w:t>.</w:t>
      </w:r>
      <w:r>
        <w:rPr>
          <w:rFonts w:cs="Times New Roman"/>
          <w:iCs/>
          <w:color w:val="121212"/>
          <w:sz w:val="20"/>
          <w:szCs w:val="20"/>
        </w:rPr>
        <w:t xml:space="preserve">  </w:t>
      </w:r>
    </w:p>
  </w:footnote>
  <w:footnote w:id="5">
    <w:p w:rsidR="00C92A10" w:rsidRDefault="00C92A10" w:rsidP="00911544">
      <w:pPr>
        <w:pStyle w:val="FootnoteText"/>
        <w:jc w:val="both"/>
      </w:pPr>
      <w:r>
        <w:rPr>
          <w:rStyle w:val="FootnoteReference"/>
        </w:rPr>
        <w:footnoteRef/>
      </w:r>
      <w:r>
        <w:t xml:space="preserve"> The INGAA Foundation, North American Midstream Infrastructure through 2035: Capitalizing on Our Energy Abundance at 12 (Mar. 18, 2014), available at </w:t>
      </w:r>
      <w:hyperlink r:id="rId6" w:history="1">
        <w:r w:rsidRPr="00F72762">
          <w:rPr>
            <w:rStyle w:val="Hyperlink"/>
          </w:rPr>
          <w:t>http://www.ingaa.org/File.aspx?id=21498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10" w:rsidRDefault="00C92A10">
    <w:pPr>
      <w:pStyle w:val="Header"/>
      <w:spacing w:afterAutospacing="0"/>
      <w:rPr>
        <w:sz w:val="20"/>
        <w:szCs w:val="20"/>
      </w:rPr>
    </w:pPr>
    <w:r>
      <w:rPr>
        <w:sz w:val="20"/>
        <w:szCs w:val="20"/>
      </w:rPr>
      <w:t>Federal Energy Regulatory Commission</w:t>
    </w:r>
  </w:p>
  <w:p w:rsidR="00C92A10" w:rsidRDefault="00C92A10">
    <w:pPr>
      <w:pStyle w:val="Header"/>
      <w:spacing w:afterAutospacing="0"/>
      <w:rPr>
        <w:sz w:val="20"/>
        <w:szCs w:val="20"/>
      </w:rPr>
    </w:pPr>
    <w:r>
      <w:rPr>
        <w:sz w:val="20"/>
        <w:szCs w:val="20"/>
      </w:rPr>
      <w:t>September 15, 2014</w:t>
    </w:r>
  </w:p>
  <w:p w:rsidR="00C92A10" w:rsidRDefault="00C92A10">
    <w:pPr>
      <w:pStyle w:val="Header"/>
      <w:spacing w:afterAutospacing="0"/>
      <w:rPr>
        <w:noProof/>
        <w:sz w:val="20"/>
        <w:szCs w:val="20"/>
      </w:rPr>
    </w:pPr>
    <w:r>
      <w:rPr>
        <w:sz w:val="20"/>
        <w:szCs w:val="20"/>
      </w:rPr>
      <w:t xml:space="preserve">Page </w:t>
    </w:r>
    <w:r w:rsidRPr="00AE320F">
      <w:rPr>
        <w:sz w:val="20"/>
        <w:szCs w:val="20"/>
      </w:rPr>
      <w:fldChar w:fldCharType="begin"/>
    </w:r>
    <w:r w:rsidRPr="00AE320F">
      <w:rPr>
        <w:sz w:val="20"/>
        <w:szCs w:val="20"/>
      </w:rPr>
      <w:instrText xml:space="preserve"> PAGE   \* MERGEFORMAT </w:instrText>
    </w:r>
    <w:r w:rsidRPr="00AE320F">
      <w:rPr>
        <w:sz w:val="20"/>
        <w:szCs w:val="20"/>
      </w:rPr>
      <w:fldChar w:fldCharType="separate"/>
    </w:r>
    <w:r w:rsidR="00610DC4">
      <w:rPr>
        <w:noProof/>
        <w:sz w:val="20"/>
        <w:szCs w:val="20"/>
      </w:rPr>
      <w:t>14</w:t>
    </w:r>
    <w:r w:rsidRPr="00AE320F">
      <w:rPr>
        <w:noProof/>
        <w:sz w:val="20"/>
        <w:szCs w:val="20"/>
      </w:rPr>
      <w:fldChar w:fldCharType="end"/>
    </w:r>
  </w:p>
  <w:p w:rsidR="00C92A10" w:rsidRDefault="00C92A10">
    <w:pPr>
      <w:pStyle w:val="Header"/>
      <w:spacing w:afterAutospacing="0"/>
      <w:rPr>
        <w:noProof/>
        <w:sz w:val="20"/>
        <w:szCs w:val="20"/>
      </w:rPr>
    </w:pPr>
  </w:p>
  <w:p w:rsidR="00C92A10" w:rsidRPr="00AE320F" w:rsidRDefault="00C92A10">
    <w:pPr>
      <w:pStyle w:val="Header"/>
      <w:spacing w:afterAutospacing="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3F10"/>
    <w:multiLevelType w:val="hybridMultilevel"/>
    <w:tmpl w:val="193C9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626A92"/>
    <w:multiLevelType w:val="hybridMultilevel"/>
    <w:tmpl w:val="6B400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8A4D1A"/>
    <w:multiLevelType w:val="hybridMultilevel"/>
    <w:tmpl w:val="61D48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36"/>
    <w:rsid w:val="0000498F"/>
    <w:rsid w:val="00010F1B"/>
    <w:rsid w:val="000134F8"/>
    <w:rsid w:val="00022228"/>
    <w:rsid w:val="000418EE"/>
    <w:rsid w:val="00042722"/>
    <w:rsid w:val="000479EC"/>
    <w:rsid w:val="0006562A"/>
    <w:rsid w:val="000710C9"/>
    <w:rsid w:val="00086D62"/>
    <w:rsid w:val="000911E8"/>
    <w:rsid w:val="000A3A2D"/>
    <w:rsid w:val="000B05DA"/>
    <w:rsid w:val="000B5D69"/>
    <w:rsid w:val="000C5584"/>
    <w:rsid w:val="000C57C4"/>
    <w:rsid w:val="000D14C1"/>
    <w:rsid w:val="000D37B1"/>
    <w:rsid w:val="000D7201"/>
    <w:rsid w:val="000F2933"/>
    <w:rsid w:val="000F2C7C"/>
    <w:rsid w:val="001232AF"/>
    <w:rsid w:val="00132FDD"/>
    <w:rsid w:val="001410D3"/>
    <w:rsid w:val="0015627D"/>
    <w:rsid w:val="001707B6"/>
    <w:rsid w:val="001923F5"/>
    <w:rsid w:val="001A244C"/>
    <w:rsid w:val="001D0ED4"/>
    <w:rsid w:val="001E6716"/>
    <w:rsid w:val="001F54FF"/>
    <w:rsid w:val="0021577A"/>
    <w:rsid w:val="00217FBE"/>
    <w:rsid w:val="00220BF3"/>
    <w:rsid w:val="0023493C"/>
    <w:rsid w:val="00254836"/>
    <w:rsid w:val="002712CD"/>
    <w:rsid w:val="00272423"/>
    <w:rsid w:val="00292A04"/>
    <w:rsid w:val="002A5D55"/>
    <w:rsid w:val="002C0055"/>
    <w:rsid w:val="002F61CF"/>
    <w:rsid w:val="0037014A"/>
    <w:rsid w:val="00391027"/>
    <w:rsid w:val="003927AB"/>
    <w:rsid w:val="003A08D3"/>
    <w:rsid w:val="003A5E21"/>
    <w:rsid w:val="003B7212"/>
    <w:rsid w:val="003C3348"/>
    <w:rsid w:val="003C4458"/>
    <w:rsid w:val="003D085B"/>
    <w:rsid w:val="003E309A"/>
    <w:rsid w:val="003E480D"/>
    <w:rsid w:val="0040139F"/>
    <w:rsid w:val="00403B51"/>
    <w:rsid w:val="004217EB"/>
    <w:rsid w:val="00423552"/>
    <w:rsid w:val="00424B56"/>
    <w:rsid w:val="004445DD"/>
    <w:rsid w:val="0045604F"/>
    <w:rsid w:val="0049454F"/>
    <w:rsid w:val="004C67E2"/>
    <w:rsid w:val="004D69A7"/>
    <w:rsid w:val="004F2DD9"/>
    <w:rsid w:val="00524866"/>
    <w:rsid w:val="00570F3B"/>
    <w:rsid w:val="00573C69"/>
    <w:rsid w:val="005A4C48"/>
    <w:rsid w:val="005C49F6"/>
    <w:rsid w:val="005D3552"/>
    <w:rsid w:val="005E0308"/>
    <w:rsid w:val="005E7909"/>
    <w:rsid w:val="005F71F1"/>
    <w:rsid w:val="00610DC4"/>
    <w:rsid w:val="00627CA1"/>
    <w:rsid w:val="00630708"/>
    <w:rsid w:val="0064767E"/>
    <w:rsid w:val="0065569F"/>
    <w:rsid w:val="00661055"/>
    <w:rsid w:val="00663596"/>
    <w:rsid w:val="00670509"/>
    <w:rsid w:val="006865BA"/>
    <w:rsid w:val="00696DAA"/>
    <w:rsid w:val="006A6326"/>
    <w:rsid w:val="006B150A"/>
    <w:rsid w:val="006B26C6"/>
    <w:rsid w:val="006B481E"/>
    <w:rsid w:val="006B6EF9"/>
    <w:rsid w:val="006D1A88"/>
    <w:rsid w:val="006D4108"/>
    <w:rsid w:val="006D7DBF"/>
    <w:rsid w:val="0072347E"/>
    <w:rsid w:val="00734265"/>
    <w:rsid w:val="00740424"/>
    <w:rsid w:val="00744452"/>
    <w:rsid w:val="007506F1"/>
    <w:rsid w:val="00753483"/>
    <w:rsid w:val="007556FB"/>
    <w:rsid w:val="00757B65"/>
    <w:rsid w:val="007A77C7"/>
    <w:rsid w:val="007C7777"/>
    <w:rsid w:val="007D3253"/>
    <w:rsid w:val="007F3706"/>
    <w:rsid w:val="00824C5C"/>
    <w:rsid w:val="00864F48"/>
    <w:rsid w:val="0087323A"/>
    <w:rsid w:val="008A4049"/>
    <w:rsid w:val="008A4FA3"/>
    <w:rsid w:val="008C7143"/>
    <w:rsid w:val="008D3C1A"/>
    <w:rsid w:val="008E0093"/>
    <w:rsid w:val="008F408C"/>
    <w:rsid w:val="00900D04"/>
    <w:rsid w:val="00911544"/>
    <w:rsid w:val="00915C18"/>
    <w:rsid w:val="00951259"/>
    <w:rsid w:val="00955421"/>
    <w:rsid w:val="00964BBE"/>
    <w:rsid w:val="00967B13"/>
    <w:rsid w:val="00982EEE"/>
    <w:rsid w:val="00992328"/>
    <w:rsid w:val="009A0322"/>
    <w:rsid w:val="009A0557"/>
    <w:rsid w:val="009A1266"/>
    <w:rsid w:val="009F19B6"/>
    <w:rsid w:val="00A1116A"/>
    <w:rsid w:val="00A271AB"/>
    <w:rsid w:val="00A475DC"/>
    <w:rsid w:val="00A535DC"/>
    <w:rsid w:val="00A86875"/>
    <w:rsid w:val="00AC4161"/>
    <w:rsid w:val="00AD55B5"/>
    <w:rsid w:val="00AE13B0"/>
    <w:rsid w:val="00AE320F"/>
    <w:rsid w:val="00AE3E10"/>
    <w:rsid w:val="00AE53C8"/>
    <w:rsid w:val="00AE7693"/>
    <w:rsid w:val="00AF6C21"/>
    <w:rsid w:val="00AF7C13"/>
    <w:rsid w:val="00B13C01"/>
    <w:rsid w:val="00B142DD"/>
    <w:rsid w:val="00B32C4F"/>
    <w:rsid w:val="00B5107A"/>
    <w:rsid w:val="00B55C0F"/>
    <w:rsid w:val="00B63619"/>
    <w:rsid w:val="00BA14DA"/>
    <w:rsid w:val="00BB4137"/>
    <w:rsid w:val="00BD1325"/>
    <w:rsid w:val="00BE3B60"/>
    <w:rsid w:val="00BE47DA"/>
    <w:rsid w:val="00C01CAD"/>
    <w:rsid w:val="00C1009B"/>
    <w:rsid w:val="00C10CF3"/>
    <w:rsid w:val="00C22BD8"/>
    <w:rsid w:val="00C92A10"/>
    <w:rsid w:val="00C94664"/>
    <w:rsid w:val="00CA2040"/>
    <w:rsid w:val="00CD1427"/>
    <w:rsid w:val="00D031C9"/>
    <w:rsid w:val="00D160D7"/>
    <w:rsid w:val="00D25930"/>
    <w:rsid w:val="00D47E4C"/>
    <w:rsid w:val="00D543AE"/>
    <w:rsid w:val="00D71A07"/>
    <w:rsid w:val="00D8344E"/>
    <w:rsid w:val="00D95CF1"/>
    <w:rsid w:val="00DA0E85"/>
    <w:rsid w:val="00DD3012"/>
    <w:rsid w:val="00DE0744"/>
    <w:rsid w:val="00E02946"/>
    <w:rsid w:val="00E04BF5"/>
    <w:rsid w:val="00E27EC0"/>
    <w:rsid w:val="00E45B5B"/>
    <w:rsid w:val="00E54A2A"/>
    <w:rsid w:val="00E8253C"/>
    <w:rsid w:val="00E919EA"/>
    <w:rsid w:val="00EB2E10"/>
    <w:rsid w:val="00EF7CAB"/>
    <w:rsid w:val="00F007B5"/>
    <w:rsid w:val="00F31A25"/>
    <w:rsid w:val="00F50695"/>
    <w:rsid w:val="00F54041"/>
    <w:rsid w:val="00F55FC6"/>
    <w:rsid w:val="00F5610C"/>
    <w:rsid w:val="00F62D93"/>
    <w:rsid w:val="00F65AB5"/>
    <w:rsid w:val="00FA15F9"/>
    <w:rsid w:val="00FA48E9"/>
    <w:rsid w:val="00FA5831"/>
    <w:rsid w:val="00FA76F6"/>
    <w:rsid w:val="00FB0D12"/>
    <w:rsid w:val="00FE4078"/>
    <w:rsid w:val="00FE77A9"/>
    <w:rsid w:val="00FF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erson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10F1B"/>
    <w:pPr>
      <w:spacing w:after="0" w:afterAutospacing="0"/>
    </w:pPr>
    <w:rPr>
      <w:rFonts w:eastAsia="Times New Roman" w:cs="Times New Roman"/>
      <w:sz w:val="20"/>
      <w:szCs w:val="20"/>
    </w:rPr>
  </w:style>
  <w:style w:type="character" w:customStyle="1" w:styleId="FootnoteTextChar">
    <w:name w:val="Footnote Text Char"/>
    <w:basedOn w:val="DefaultParagraphFont"/>
    <w:link w:val="FootnoteText"/>
    <w:uiPriority w:val="99"/>
    <w:rsid w:val="00010F1B"/>
    <w:rPr>
      <w:rFonts w:eastAsia="Times New Roman" w:cs="Times New Roman"/>
      <w:sz w:val="20"/>
      <w:szCs w:val="20"/>
    </w:rPr>
  </w:style>
  <w:style w:type="character" w:styleId="FootnoteReference">
    <w:name w:val="footnote reference"/>
    <w:basedOn w:val="DefaultParagraphFont"/>
    <w:uiPriority w:val="99"/>
    <w:rsid w:val="00010F1B"/>
    <w:rPr>
      <w:vertAlign w:val="superscript"/>
    </w:rPr>
  </w:style>
  <w:style w:type="table" w:styleId="TableGrid">
    <w:name w:val="Table Grid"/>
    <w:basedOn w:val="TableNormal"/>
    <w:uiPriority w:val="59"/>
    <w:rsid w:val="000C558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0708"/>
    <w:pPr>
      <w:ind w:left="720"/>
      <w:contextualSpacing/>
    </w:pPr>
  </w:style>
  <w:style w:type="paragraph" w:styleId="BalloonText">
    <w:name w:val="Balloon Text"/>
    <w:basedOn w:val="Normal"/>
    <w:link w:val="BalloonTextChar"/>
    <w:uiPriority w:val="99"/>
    <w:semiHidden/>
    <w:unhideWhenUsed/>
    <w:rsid w:val="00FE77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7A9"/>
    <w:rPr>
      <w:rFonts w:ascii="Tahoma" w:hAnsi="Tahoma" w:cs="Tahoma"/>
      <w:sz w:val="16"/>
      <w:szCs w:val="16"/>
    </w:rPr>
  </w:style>
  <w:style w:type="paragraph" w:styleId="Header">
    <w:name w:val="header"/>
    <w:basedOn w:val="Normal"/>
    <w:link w:val="HeaderChar"/>
    <w:uiPriority w:val="99"/>
    <w:unhideWhenUsed/>
    <w:rsid w:val="00AE320F"/>
    <w:pPr>
      <w:tabs>
        <w:tab w:val="center" w:pos="4680"/>
        <w:tab w:val="right" w:pos="9360"/>
      </w:tabs>
      <w:spacing w:after="0"/>
    </w:pPr>
  </w:style>
  <w:style w:type="character" w:customStyle="1" w:styleId="HeaderChar">
    <w:name w:val="Header Char"/>
    <w:basedOn w:val="DefaultParagraphFont"/>
    <w:link w:val="Header"/>
    <w:uiPriority w:val="99"/>
    <w:rsid w:val="00AE320F"/>
  </w:style>
  <w:style w:type="paragraph" w:styleId="Footer">
    <w:name w:val="footer"/>
    <w:basedOn w:val="Normal"/>
    <w:link w:val="FooterChar"/>
    <w:uiPriority w:val="99"/>
    <w:unhideWhenUsed/>
    <w:rsid w:val="00AE320F"/>
    <w:pPr>
      <w:tabs>
        <w:tab w:val="center" w:pos="4680"/>
        <w:tab w:val="right" w:pos="9360"/>
      </w:tabs>
      <w:spacing w:after="0"/>
    </w:pPr>
  </w:style>
  <w:style w:type="character" w:customStyle="1" w:styleId="FooterChar">
    <w:name w:val="Footer Char"/>
    <w:basedOn w:val="DefaultParagraphFont"/>
    <w:link w:val="Footer"/>
    <w:uiPriority w:val="99"/>
    <w:rsid w:val="00AE320F"/>
  </w:style>
  <w:style w:type="character" w:styleId="CommentReference">
    <w:name w:val="annotation reference"/>
    <w:basedOn w:val="DefaultParagraphFont"/>
    <w:uiPriority w:val="99"/>
    <w:semiHidden/>
    <w:unhideWhenUsed/>
    <w:rsid w:val="00F5610C"/>
    <w:rPr>
      <w:sz w:val="16"/>
      <w:szCs w:val="16"/>
    </w:rPr>
  </w:style>
  <w:style w:type="paragraph" w:styleId="CommentText">
    <w:name w:val="annotation text"/>
    <w:basedOn w:val="Normal"/>
    <w:link w:val="CommentTextChar"/>
    <w:uiPriority w:val="99"/>
    <w:unhideWhenUsed/>
    <w:rsid w:val="00F5610C"/>
    <w:rPr>
      <w:sz w:val="20"/>
      <w:szCs w:val="20"/>
    </w:rPr>
  </w:style>
  <w:style w:type="character" w:customStyle="1" w:styleId="CommentTextChar">
    <w:name w:val="Comment Text Char"/>
    <w:basedOn w:val="DefaultParagraphFont"/>
    <w:link w:val="CommentText"/>
    <w:uiPriority w:val="99"/>
    <w:rsid w:val="00F5610C"/>
    <w:rPr>
      <w:sz w:val="20"/>
      <w:szCs w:val="20"/>
    </w:rPr>
  </w:style>
  <w:style w:type="paragraph" w:styleId="CommentSubject">
    <w:name w:val="annotation subject"/>
    <w:basedOn w:val="CommentText"/>
    <w:next w:val="CommentText"/>
    <w:link w:val="CommentSubjectChar"/>
    <w:uiPriority w:val="99"/>
    <w:semiHidden/>
    <w:unhideWhenUsed/>
    <w:rsid w:val="00F5610C"/>
    <w:rPr>
      <w:b/>
      <w:bCs/>
    </w:rPr>
  </w:style>
  <w:style w:type="character" w:customStyle="1" w:styleId="CommentSubjectChar">
    <w:name w:val="Comment Subject Char"/>
    <w:basedOn w:val="CommentTextChar"/>
    <w:link w:val="CommentSubject"/>
    <w:uiPriority w:val="99"/>
    <w:semiHidden/>
    <w:rsid w:val="00F5610C"/>
    <w:rPr>
      <w:b/>
      <w:bCs/>
      <w:sz w:val="20"/>
      <w:szCs w:val="20"/>
    </w:rPr>
  </w:style>
  <w:style w:type="character" w:styleId="Hyperlink">
    <w:name w:val="Hyperlink"/>
    <w:basedOn w:val="DefaultParagraphFont"/>
    <w:uiPriority w:val="99"/>
    <w:unhideWhenUsed/>
    <w:rsid w:val="00911544"/>
    <w:rPr>
      <w:color w:val="0000FF" w:themeColor="hyperlink"/>
      <w:u w:val="single"/>
    </w:rPr>
  </w:style>
  <w:style w:type="character" w:styleId="FollowedHyperlink">
    <w:name w:val="FollowedHyperlink"/>
    <w:basedOn w:val="DefaultParagraphFont"/>
    <w:uiPriority w:val="99"/>
    <w:semiHidden/>
    <w:unhideWhenUsed/>
    <w:rsid w:val="00911544"/>
    <w:rPr>
      <w:color w:val="800080" w:themeColor="followedHyperlink"/>
      <w:u w:val="single"/>
    </w:rPr>
  </w:style>
  <w:style w:type="paragraph" w:styleId="BodyText">
    <w:name w:val="Body Text"/>
    <w:basedOn w:val="Normal"/>
    <w:link w:val="BodyTextChar"/>
    <w:uiPriority w:val="1"/>
    <w:qFormat/>
    <w:rsid w:val="00915C18"/>
    <w:pPr>
      <w:widowControl w:val="0"/>
      <w:spacing w:after="0" w:afterAutospacing="0"/>
      <w:ind w:left="1880"/>
    </w:pPr>
    <w:rPr>
      <w:rFonts w:eastAsia="Times New Roman"/>
      <w:szCs w:val="24"/>
    </w:rPr>
  </w:style>
  <w:style w:type="character" w:customStyle="1" w:styleId="BodyTextChar">
    <w:name w:val="Body Text Char"/>
    <w:basedOn w:val="DefaultParagraphFont"/>
    <w:link w:val="BodyText"/>
    <w:uiPriority w:val="1"/>
    <w:rsid w:val="00915C18"/>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10F1B"/>
    <w:pPr>
      <w:spacing w:after="0" w:afterAutospacing="0"/>
    </w:pPr>
    <w:rPr>
      <w:rFonts w:eastAsia="Times New Roman" w:cs="Times New Roman"/>
      <w:sz w:val="20"/>
      <w:szCs w:val="20"/>
    </w:rPr>
  </w:style>
  <w:style w:type="character" w:customStyle="1" w:styleId="FootnoteTextChar">
    <w:name w:val="Footnote Text Char"/>
    <w:basedOn w:val="DefaultParagraphFont"/>
    <w:link w:val="FootnoteText"/>
    <w:uiPriority w:val="99"/>
    <w:rsid w:val="00010F1B"/>
    <w:rPr>
      <w:rFonts w:eastAsia="Times New Roman" w:cs="Times New Roman"/>
      <w:sz w:val="20"/>
      <w:szCs w:val="20"/>
    </w:rPr>
  </w:style>
  <w:style w:type="character" w:styleId="FootnoteReference">
    <w:name w:val="footnote reference"/>
    <w:basedOn w:val="DefaultParagraphFont"/>
    <w:uiPriority w:val="99"/>
    <w:rsid w:val="00010F1B"/>
    <w:rPr>
      <w:vertAlign w:val="superscript"/>
    </w:rPr>
  </w:style>
  <w:style w:type="table" w:styleId="TableGrid">
    <w:name w:val="Table Grid"/>
    <w:basedOn w:val="TableNormal"/>
    <w:uiPriority w:val="59"/>
    <w:rsid w:val="000C558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0708"/>
    <w:pPr>
      <w:ind w:left="720"/>
      <w:contextualSpacing/>
    </w:pPr>
  </w:style>
  <w:style w:type="paragraph" w:styleId="BalloonText">
    <w:name w:val="Balloon Text"/>
    <w:basedOn w:val="Normal"/>
    <w:link w:val="BalloonTextChar"/>
    <w:uiPriority w:val="99"/>
    <w:semiHidden/>
    <w:unhideWhenUsed/>
    <w:rsid w:val="00FE77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7A9"/>
    <w:rPr>
      <w:rFonts w:ascii="Tahoma" w:hAnsi="Tahoma" w:cs="Tahoma"/>
      <w:sz w:val="16"/>
      <w:szCs w:val="16"/>
    </w:rPr>
  </w:style>
  <w:style w:type="paragraph" w:styleId="Header">
    <w:name w:val="header"/>
    <w:basedOn w:val="Normal"/>
    <w:link w:val="HeaderChar"/>
    <w:uiPriority w:val="99"/>
    <w:unhideWhenUsed/>
    <w:rsid w:val="00AE320F"/>
    <w:pPr>
      <w:tabs>
        <w:tab w:val="center" w:pos="4680"/>
        <w:tab w:val="right" w:pos="9360"/>
      </w:tabs>
      <w:spacing w:after="0"/>
    </w:pPr>
  </w:style>
  <w:style w:type="character" w:customStyle="1" w:styleId="HeaderChar">
    <w:name w:val="Header Char"/>
    <w:basedOn w:val="DefaultParagraphFont"/>
    <w:link w:val="Header"/>
    <w:uiPriority w:val="99"/>
    <w:rsid w:val="00AE320F"/>
  </w:style>
  <w:style w:type="paragraph" w:styleId="Footer">
    <w:name w:val="footer"/>
    <w:basedOn w:val="Normal"/>
    <w:link w:val="FooterChar"/>
    <w:uiPriority w:val="99"/>
    <w:unhideWhenUsed/>
    <w:rsid w:val="00AE320F"/>
    <w:pPr>
      <w:tabs>
        <w:tab w:val="center" w:pos="4680"/>
        <w:tab w:val="right" w:pos="9360"/>
      </w:tabs>
      <w:spacing w:after="0"/>
    </w:pPr>
  </w:style>
  <w:style w:type="character" w:customStyle="1" w:styleId="FooterChar">
    <w:name w:val="Footer Char"/>
    <w:basedOn w:val="DefaultParagraphFont"/>
    <w:link w:val="Footer"/>
    <w:uiPriority w:val="99"/>
    <w:rsid w:val="00AE320F"/>
  </w:style>
  <w:style w:type="character" w:styleId="CommentReference">
    <w:name w:val="annotation reference"/>
    <w:basedOn w:val="DefaultParagraphFont"/>
    <w:uiPriority w:val="99"/>
    <w:semiHidden/>
    <w:unhideWhenUsed/>
    <w:rsid w:val="00F5610C"/>
    <w:rPr>
      <w:sz w:val="16"/>
      <w:szCs w:val="16"/>
    </w:rPr>
  </w:style>
  <w:style w:type="paragraph" w:styleId="CommentText">
    <w:name w:val="annotation text"/>
    <w:basedOn w:val="Normal"/>
    <w:link w:val="CommentTextChar"/>
    <w:uiPriority w:val="99"/>
    <w:unhideWhenUsed/>
    <w:rsid w:val="00F5610C"/>
    <w:rPr>
      <w:sz w:val="20"/>
      <w:szCs w:val="20"/>
    </w:rPr>
  </w:style>
  <w:style w:type="character" w:customStyle="1" w:styleId="CommentTextChar">
    <w:name w:val="Comment Text Char"/>
    <w:basedOn w:val="DefaultParagraphFont"/>
    <w:link w:val="CommentText"/>
    <w:uiPriority w:val="99"/>
    <w:rsid w:val="00F5610C"/>
    <w:rPr>
      <w:sz w:val="20"/>
      <w:szCs w:val="20"/>
    </w:rPr>
  </w:style>
  <w:style w:type="paragraph" w:styleId="CommentSubject">
    <w:name w:val="annotation subject"/>
    <w:basedOn w:val="CommentText"/>
    <w:next w:val="CommentText"/>
    <w:link w:val="CommentSubjectChar"/>
    <w:uiPriority w:val="99"/>
    <w:semiHidden/>
    <w:unhideWhenUsed/>
    <w:rsid w:val="00F5610C"/>
    <w:rPr>
      <w:b/>
      <w:bCs/>
    </w:rPr>
  </w:style>
  <w:style w:type="character" w:customStyle="1" w:styleId="CommentSubjectChar">
    <w:name w:val="Comment Subject Char"/>
    <w:basedOn w:val="CommentTextChar"/>
    <w:link w:val="CommentSubject"/>
    <w:uiPriority w:val="99"/>
    <w:semiHidden/>
    <w:rsid w:val="00F5610C"/>
    <w:rPr>
      <w:b/>
      <w:bCs/>
      <w:sz w:val="20"/>
      <w:szCs w:val="20"/>
    </w:rPr>
  </w:style>
  <w:style w:type="character" w:styleId="Hyperlink">
    <w:name w:val="Hyperlink"/>
    <w:basedOn w:val="DefaultParagraphFont"/>
    <w:uiPriority w:val="99"/>
    <w:unhideWhenUsed/>
    <w:rsid w:val="00911544"/>
    <w:rPr>
      <w:color w:val="0000FF" w:themeColor="hyperlink"/>
      <w:u w:val="single"/>
    </w:rPr>
  </w:style>
  <w:style w:type="character" w:styleId="FollowedHyperlink">
    <w:name w:val="FollowedHyperlink"/>
    <w:basedOn w:val="DefaultParagraphFont"/>
    <w:uiPriority w:val="99"/>
    <w:semiHidden/>
    <w:unhideWhenUsed/>
    <w:rsid w:val="00911544"/>
    <w:rPr>
      <w:color w:val="800080" w:themeColor="followedHyperlink"/>
      <w:u w:val="single"/>
    </w:rPr>
  </w:style>
  <w:style w:type="paragraph" w:styleId="BodyText">
    <w:name w:val="Body Text"/>
    <w:basedOn w:val="Normal"/>
    <w:link w:val="BodyTextChar"/>
    <w:uiPriority w:val="1"/>
    <w:qFormat/>
    <w:rsid w:val="00915C18"/>
    <w:pPr>
      <w:widowControl w:val="0"/>
      <w:spacing w:after="0" w:afterAutospacing="0"/>
      <w:ind w:left="1880"/>
    </w:pPr>
    <w:rPr>
      <w:rFonts w:eastAsia="Times New Roman"/>
      <w:szCs w:val="24"/>
    </w:rPr>
  </w:style>
  <w:style w:type="character" w:customStyle="1" w:styleId="BodyTextChar">
    <w:name w:val="Body Text Char"/>
    <w:basedOn w:val="DefaultParagraphFont"/>
    <w:link w:val="BodyText"/>
    <w:uiPriority w:val="1"/>
    <w:rsid w:val="00915C18"/>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3584">
      <w:bodyDiv w:val="1"/>
      <w:marLeft w:val="0"/>
      <w:marRight w:val="0"/>
      <w:marTop w:val="0"/>
      <w:marBottom w:val="0"/>
      <w:divBdr>
        <w:top w:val="none" w:sz="0" w:space="0" w:color="auto"/>
        <w:left w:val="none" w:sz="0" w:space="0" w:color="auto"/>
        <w:bottom w:val="none" w:sz="0" w:space="0" w:color="auto"/>
        <w:right w:val="none" w:sz="0" w:space="0" w:color="auto"/>
      </w:divBdr>
    </w:div>
    <w:div w:id="202595158">
      <w:bodyDiv w:val="1"/>
      <w:marLeft w:val="0"/>
      <w:marRight w:val="0"/>
      <w:marTop w:val="0"/>
      <w:marBottom w:val="0"/>
      <w:divBdr>
        <w:top w:val="none" w:sz="0" w:space="0" w:color="auto"/>
        <w:left w:val="none" w:sz="0" w:space="0" w:color="auto"/>
        <w:bottom w:val="none" w:sz="0" w:space="0" w:color="auto"/>
        <w:right w:val="none" w:sz="0" w:space="0" w:color="auto"/>
      </w:divBdr>
    </w:div>
    <w:div w:id="246114173">
      <w:bodyDiv w:val="1"/>
      <w:marLeft w:val="0"/>
      <w:marRight w:val="0"/>
      <w:marTop w:val="0"/>
      <w:marBottom w:val="0"/>
      <w:divBdr>
        <w:top w:val="none" w:sz="0" w:space="0" w:color="auto"/>
        <w:left w:val="none" w:sz="0" w:space="0" w:color="auto"/>
        <w:bottom w:val="none" w:sz="0" w:space="0" w:color="auto"/>
        <w:right w:val="none" w:sz="0" w:space="0" w:color="auto"/>
      </w:divBdr>
    </w:div>
    <w:div w:id="800807602">
      <w:bodyDiv w:val="1"/>
      <w:marLeft w:val="0"/>
      <w:marRight w:val="0"/>
      <w:marTop w:val="0"/>
      <w:marBottom w:val="0"/>
      <w:divBdr>
        <w:top w:val="none" w:sz="0" w:space="0" w:color="auto"/>
        <w:left w:val="none" w:sz="0" w:space="0" w:color="auto"/>
        <w:bottom w:val="none" w:sz="0" w:space="0" w:color="auto"/>
        <w:right w:val="none" w:sz="0" w:space="0" w:color="auto"/>
      </w:divBdr>
    </w:div>
    <w:div w:id="1093547600">
      <w:bodyDiv w:val="1"/>
      <w:marLeft w:val="0"/>
      <w:marRight w:val="0"/>
      <w:marTop w:val="0"/>
      <w:marBottom w:val="0"/>
      <w:divBdr>
        <w:top w:val="none" w:sz="0" w:space="0" w:color="auto"/>
        <w:left w:val="none" w:sz="0" w:space="0" w:color="auto"/>
        <w:bottom w:val="none" w:sz="0" w:space="0" w:color="auto"/>
        <w:right w:val="none" w:sz="0" w:space="0" w:color="auto"/>
      </w:divBdr>
    </w:div>
    <w:div w:id="1193112103">
      <w:bodyDiv w:val="1"/>
      <w:marLeft w:val="0"/>
      <w:marRight w:val="0"/>
      <w:marTop w:val="0"/>
      <w:marBottom w:val="0"/>
      <w:divBdr>
        <w:top w:val="none" w:sz="0" w:space="0" w:color="auto"/>
        <w:left w:val="none" w:sz="0" w:space="0" w:color="auto"/>
        <w:bottom w:val="none" w:sz="0" w:space="0" w:color="auto"/>
        <w:right w:val="none" w:sz="0" w:space="0" w:color="auto"/>
      </w:divBdr>
    </w:div>
    <w:div w:id="19728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dinfo@kindermorgan.com" TargetMode="External"/><Relationship Id="rId5" Type="http://schemas.openxmlformats.org/officeDocument/2006/relationships/settings" Target="settings.xml"/><Relationship Id="rId10" Type="http://schemas.openxmlformats.org/officeDocument/2006/relationships/hyperlink" Target="http://www.kindermorgan.com/business/gas_pipelines/east/neenergydirec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ia.gov/energyexplained/index.cfm?page=natural_gas_prices" TargetMode="External"/><Relationship Id="rId2" Type="http://schemas.openxmlformats.org/officeDocument/2006/relationships/hyperlink" Target="http://www.eia.gov/naturalgas/issuesandtrends/deliverysystem/2013/pdf/newengland_natgas.pdf" TargetMode="External"/><Relationship Id="rId1" Type="http://schemas.openxmlformats.org/officeDocument/2006/relationships/hyperlink" Target="http://www.iso-ne.com/pubs/pubcomm/pres_spchs/2014/van_welie_statement_4-21-14.pdf" TargetMode="External"/><Relationship Id="rId6" Type="http://schemas.openxmlformats.org/officeDocument/2006/relationships/hyperlink" Target="http://www.ingaa.org/File.aspx?id=21498" TargetMode="External"/><Relationship Id="rId5" Type="http://schemas.openxmlformats.org/officeDocument/2006/relationships/hyperlink" Target="http://www.mass.gov/ago/doing-business-in-massachusetts/energy-and-utilities/energy-rates-and-billing/electric-and-gas-rates.html" TargetMode="External"/><Relationship Id="rId4" Type="http://schemas.openxmlformats.org/officeDocument/2006/relationships/hyperlink" Target="http://www.iso-ne.com/nwsiss/pr/2014/2013_price%20release_03182014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170AE-95DF-4E6F-8632-3B23674C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5602</Words>
  <Characters>31933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Van Ness Feldman</Company>
  <LinksUpToDate>false</LinksUpToDate>
  <CharactersWithSpaces>37461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 Pincus</dc:creator>
  <cp:lastModifiedBy>Jacquelyne M Rocan</cp:lastModifiedBy>
  <cp:revision>2</cp:revision>
  <cp:lastPrinted>2014-09-15T16:33:00Z</cp:lastPrinted>
  <dcterms:created xsi:type="dcterms:W3CDTF">2014-09-15T18:14:00Z</dcterms:created>
  <dcterms:modified xsi:type="dcterms:W3CDTF">2014-09-15T18:14:00Z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cDAAWr132xUTBiS8/LZQpux46ggNbnQGA4achAFJJECjrvVxp1OoP11NEPxwYQ8NJdmBT+doiPBBcWOA
Vjl6BXZVRLmK21elmrJNObvH4cE3qBzlTHkPHPiKR2V6kHGJQgw010VC5WaqH+0N0b6ZdsAqshT0
uE/+/eLfdmkj1JMan9DzsCH12KIXWMN6Hi8XQYFxTVV0zEnkD0O5E/QCXiOHAQ==</vt:lpwstr>
  </property>
  <property fmtid="{D5CDD505-2E9C-101B-9397-08002B2CF9AE}" pid="3" name="RESPONSE_SENDER_NAME">
    <vt:lpwstr>sAAAGYoQX4c3X/LpsjlncA7BQaiCV924EydOQGi1GAjBTzM=</vt:lpwstr>
  </property>
  <property fmtid="{D5CDD505-2E9C-101B-9397-08002B2CF9AE}" pid="4" name="EMAIL_OWNER_ADDRESS">
    <vt:lpwstr>ABAAgoCixPcRe8nFP0V9epV0GqCmG1vR2oCmyWCPzbVRQ9dAKgF2tJlrqjusOGyZVGst</vt:lpwstr>
  </property>
</Properties>
</file>